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rPr>
          <w:rFonts w:ascii="宋体" w:hAnsi="宋体"/>
          <w:b/>
          <w:sz w:val="44"/>
          <w:szCs w:val="44"/>
          <w:u w:val="single"/>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安徽省肿瘤医院</w:t>
      </w:r>
      <w:r>
        <w:rPr>
          <w:rFonts w:hint="eastAsia" w:ascii="Times New Roman" w:hAnsi="Times New Roman" w:eastAsia="华文中宋" w:cs="Times New Roman"/>
          <w:b/>
          <w:sz w:val="44"/>
          <w:szCs w:val="44"/>
        </w:rPr>
        <w:t>202</w:t>
      </w:r>
      <w:r>
        <w:rPr>
          <w:rFonts w:hint="eastAsia" w:ascii="Times New Roman" w:hAnsi="Times New Roman" w:eastAsia="华文中宋" w:cs="Times New Roman"/>
          <w:b/>
          <w:sz w:val="44"/>
          <w:szCs w:val="44"/>
          <w:lang w:val="en-US" w:eastAsia="zh-CN"/>
        </w:rPr>
        <w:t>4</w:t>
      </w:r>
      <w:r>
        <w:rPr>
          <w:rFonts w:hint="eastAsia" w:ascii="华文中宋" w:hAnsi="华文中宋" w:eastAsia="华文中宋" w:cs="华文中宋"/>
          <w:b/>
          <w:sz w:val="44"/>
          <w:szCs w:val="44"/>
        </w:rPr>
        <w:t>年单位预算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3</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sectPr>
          <w:pgSz w:w="11906" w:h="16838"/>
          <w:pgMar w:top="1440" w:right="1800" w:bottom="1440" w:left="1800" w:header="851" w:footer="992" w:gutter="0"/>
          <w:pgNumType w:fmt="numberInDash"/>
          <w:cols w:space="425" w:num="1"/>
          <w:docGrid w:type="lines" w:linePitch="312" w:charSpace="0"/>
        </w:sect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安徽省肿瘤医院概况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2.单位预算构成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年单位预算表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0" w:firstLineChars="200"/>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12.</w:t>
      </w:r>
      <w:r>
        <w:rPr>
          <w:rFonts w:hint="eastAsia" w:ascii="仿宋_GB2312" w:hAnsi="仿宋" w:eastAsia="仿宋_GB2312" w:cs="仿宋"/>
          <w:bCs/>
          <w:sz w:val="32"/>
          <w:szCs w:val="32"/>
        </w:rPr>
        <w:t>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w:t>
      </w:r>
      <w:r>
        <w:rPr>
          <w:rFonts w:hint="default" w:ascii="TimesNewRoman" w:hAnsi="TimesNewRoman" w:eastAsia="仿宋_GB2312" w:cs="TimesNewRoman"/>
          <w:bCs/>
          <w:sz w:val="32"/>
          <w:szCs w:val="32"/>
          <w:lang w:val="en"/>
        </w:rPr>
        <w:t>通用资产配置支出表</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年单位预算情况说明</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3.关于202</w:t>
      </w:r>
      <w:r>
        <w:rPr>
          <w:rFonts w:hint="eastAsia" w:ascii="仿宋_GB2312" w:hAnsi="仿宋" w:eastAsia="仿宋_GB2312" w:cs="仿宋"/>
          <w:bCs/>
          <w:kern w:val="0"/>
          <w:sz w:val="32"/>
          <w:szCs w:val="32"/>
          <w:lang w:val="en-US" w:eastAsia="zh-CN"/>
        </w:rPr>
        <w:t>4</w:t>
      </w:r>
      <w:r>
        <w:rPr>
          <w:rFonts w:hint="eastAsia" w:ascii="仿宋_GB2312" w:hAnsi="仿宋" w:eastAsia="仿宋_GB2312" w:cs="仿宋"/>
          <w:bCs/>
          <w:kern w:val="0"/>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hint="default" w:ascii="TimesNewRoman" w:hAnsi="TimesNewRoman" w:eastAsia="仿宋_GB2312" w:cs="TimesNewRoman"/>
          <w:bCs/>
          <w:sz w:val="32"/>
          <w:szCs w:val="32"/>
          <w:lang w:val="en"/>
        </w:rPr>
      </w:pPr>
      <w:r>
        <w:rPr>
          <w:rFonts w:hint="eastAsia" w:ascii="仿宋_GB2312" w:hAnsi="仿宋" w:eastAsia="仿宋_GB2312" w:cs="仿宋"/>
          <w:bCs/>
          <w:sz w:val="32"/>
          <w:szCs w:val="32"/>
          <w:lang w:val="en-US" w:eastAsia="zh-CN"/>
        </w:rPr>
        <w:t>12.关于</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w:t>
      </w:r>
      <w:r>
        <w:rPr>
          <w:rFonts w:hint="default" w:ascii="TimesNewRoman" w:hAnsi="TimesNewRoman" w:eastAsia="仿宋_GB2312" w:cs="TimesNewRoman"/>
          <w:bCs/>
          <w:sz w:val="32"/>
          <w:szCs w:val="32"/>
          <w:lang w:val="en"/>
        </w:rPr>
        <w:t>通用资产配置支出表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3</w:t>
      </w:r>
      <w:r>
        <w:rPr>
          <w:rFonts w:hint="eastAsia" w:ascii="仿宋_GB2312" w:hAnsi="仿宋" w:eastAsia="仿宋_GB2312" w:cs="仿宋"/>
          <w:bCs/>
          <w:sz w:val="32"/>
          <w:szCs w:val="32"/>
        </w:rPr>
        <w:t>.其他重要事项情况说明</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第一部分单位概况</w:t>
      </w:r>
    </w:p>
    <w:p>
      <w:pPr>
        <w:pStyle w:val="6"/>
        <w:numPr>
          <w:ilvl w:val="0"/>
          <w:numId w:val="1"/>
        </w:numPr>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黑体" w:hAnsi="黑体" w:eastAsia="黑体"/>
          <w:bCs/>
          <w:sz w:val="32"/>
          <w:szCs w:val="32"/>
        </w:rPr>
        <w:t>主要职责</w:t>
      </w:r>
    </w:p>
    <w:p>
      <w:pPr>
        <w:pStyle w:val="2"/>
        <w:spacing w:line="620" w:lineRule="exact"/>
        <w:rPr>
          <w:sz w:val="32"/>
          <w:szCs w:val="32"/>
        </w:rPr>
      </w:pPr>
      <w:r>
        <w:rPr>
          <w:rFonts w:hint="eastAsia"/>
          <w:sz w:val="32"/>
          <w:szCs w:val="32"/>
        </w:rPr>
        <w:t>安徽省肿瘤医院主要职责是：安徽省肿瘤医院是省卫健委直属单位，省立医院西区，属于财政补助事业单位，主要职责是面向全社会开展肿瘤的预防、治疗、保健和康复服务工作。我院目前开放床位</w:t>
      </w:r>
      <w:r>
        <w:rPr>
          <w:rFonts w:hint="eastAsia"/>
          <w:sz w:val="32"/>
          <w:szCs w:val="32"/>
          <w:lang w:val="en-US" w:eastAsia="zh-CN"/>
        </w:rPr>
        <w:t>1162</w:t>
      </w:r>
      <w:r>
        <w:rPr>
          <w:rFonts w:hint="eastAsia"/>
          <w:sz w:val="32"/>
          <w:szCs w:val="32"/>
        </w:rPr>
        <w:t>张，床位使用率达到</w:t>
      </w:r>
      <w:r>
        <w:rPr>
          <w:rFonts w:hint="eastAsia"/>
          <w:sz w:val="32"/>
          <w:szCs w:val="32"/>
          <w:lang w:val="en-US" w:eastAsia="zh-CN"/>
        </w:rPr>
        <w:t>100.6</w:t>
      </w:r>
      <w:r>
        <w:rPr>
          <w:rFonts w:hint="eastAsia"/>
          <w:sz w:val="32"/>
          <w:szCs w:val="32"/>
        </w:rPr>
        <w:t>%。</w:t>
      </w:r>
    </w:p>
    <w:p>
      <w:pPr>
        <w:pStyle w:val="6"/>
        <w:adjustRightInd w:val="0"/>
        <w:snapToGrid w:val="0"/>
        <w:spacing w:before="0" w:beforeAutospacing="0" w:after="0" w:afterAutospacing="0" w:line="360" w:lineRule="auto"/>
        <w:jc w:val="both"/>
        <w:rPr>
          <w:rFonts w:ascii="黑体" w:hAnsi="黑体" w:eastAsia="黑体"/>
          <w:bCs/>
          <w:sz w:val="32"/>
          <w:szCs w:val="32"/>
        </w:rPr>
      </w:pPr>
    </w:p>
    <w:p>
      <w:pPr>
        <w:pStyle w:val="6"/>
        <w:numPr>
          <w:ilvl w:val="0"/>
          <w:numId w:val="2"/>
        </w:numPr>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黑体" w:hAnsi="黑体" w:eastAsia="黑体"/>
          <w:bCs/>
          <w:sz w:val="32"/>
          <w:szCs w:val="32"/>
        </w:rPr>
        <w:t>单位预算构成</w:t>
      </w:r>
    </w:p>
    <w:p>
      <w:pPr>
        <w:pStyle w:val="6"/>
        <w:adjustRightInd w:val="0"/>
        <w:snapToGrid w:val="0"/>
        <w:spacing w:before="0" w:beforeAutospacing="0" w:after="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安徽省肿瘤医院202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年度单位预算仅包括单位本级预算，无其他下属单位预算。</w:t>
      </w:r>
    </w:p>
    <w:p>
      <w:pPr>
        <w:pStyle w:val="6"/>
        <w:adjustRightInd w:val="0"/>
        <w:snapToGrid w:val="0"/>
        <w:spacing w:before="0" w:beforeAutospacing="0" w:after="0" w:afterAutospacing="0" w:line="600" w:lineRule="exact"/>
        <w:ind w:firstLine="640" w:firstLineChars="200"/>
        <w:outlineLvl w:val="0"/>
        <w:rPr>
          <w:rFonts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4</w:t>
      </w:r>
      <w:r>
        <w:rPr>
          <w:rFonts w:hint="eastAsia" w:ascii="黑体" w:hAnsi="黑体" w:eastAsia="黑体"/>
          <w:bCs/>
          <w:sz w:val="32"/>
          <w:szCs w:val="32"/>
        </w:rPr>
        <w:t>年度主要工作任务</w:t>
      </w:r>
    </w:p>
    <w:p>
      <w:pPr>
        <w:spacing w:line="580" w:lineRule="exact"/>
        <w:ind w:firstLine="640" w:firstLineChars="200"/>
        <w:textAlignment w:val="baseline"/>
        <w:rPr>
          <w:rFonts w:ascii="楷体_GB2312" w:eastAsia="楷体_GB2312"/>
          <w:sz w:val="30"/>
          <w:szCs w:val="30"/>
        </w:rPr>
      </w:pPr>
      <w:r>
        <w:rPr>
          <w:rFonts w:hint="eastAsia" w:ascii="仿宋_GB2312" w:hAnsi="仿宋" w:eastAsia="仿宋_GB2312" w:cs="仿宋"/>
          <w:bCs/>
          <w:kern w:val="0"/>
          <w:sz w:val="32"/>
          <w:szCs w:val="32"/>
          <w:lang w:val="en-US" w:eastAsia="zh-CN" w:bidi="ar-SA"/>
        </w:rPr>
        <w:t>2024年工作任务的总体目标是：深化医药卫生体制综合改革，努力做好以“肿瘤的预防和综合治疗”为特色，集医疗、预防、教育、科研、康复为一体的大专科小综合的三级甲等专科医院，力争业务收入及职工待遇有进一步的提高。缓解我省肿瘤病人看病难，看病贵的局面。</w:t>
      </w: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560" w:lineRule="exact"/>
        <w:ind w:firstLine="0" w:firstLineChars="0"/>
        <w:jc w:val="center"/>
        <w:rPr>
          <w:rFonts w:hint="eastAsia" w:ascii="黑体" w:hAnsi="黑体" w:eastAsia="黑体"/>
          <w:bCs/>
          <w:sz w:val="36"/>
          <w:szCs w:val="36"/>
        </w:rPr>
      </w:pPr>
      <w:r>
        <w:rPr>
          <w:rFonts w:hint="eastAsia" w:ascii="黑体" w:hAnsi="黑体" w:eastAsia="黑体"/>
          <w:bCs/>
          <w:sz w:val="36"/>
          <w:szCs w:val="36"/>
        </w:rPr>
        <w:t>第二部分 202</w:t>
      </w:r>
      <w:r>
        <w:rPr>
          <w:rFonts w:hint="eastAsia" w:ascii="黑体" w:hAnsi="黑体" w:eastAsia="黑体"/>
          <w:bCs/>
          <w:sz w:val="36"/>
          <w:szCs w:val="36"/>
          <w:lang w:val="en-US" w:eastAsia="zh-CN"/>
        </w:rPr>
        <w:t>4</w:t>
      </w:r>
      <w:r>
        <w:rPr>
          <w:rFonts w:hint="eastAsia" w:ascii="黑体" w:hAnsi="黑体" w:eastAsia="黑体"/>
          <w:bCs/>
          <w:sz w:val="36"/>
          <w:szCs w:val="36"/>
        </w:rPr>
        <w:t>年单位预算表</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华文中宋" w:hAnsi="华文中宋" w:eastAsia="华文中宋" w:cs="宋体"/>
          <w:b/>
          <w:bCs/>
          <w:kern w:val="0"/>
          <w:sz w:val="32"/>
          <w:szCs w:val="32"/>
        </w:rPr>
      </w:pPr>
      <w:r>
        <w:rPr>
          <w:rFonts w:hint="eastAsia" w:ascii="宋体" w:hAnsi="宋体" w:cs="宋体"/>
          <w:kern w:val="0"/>
          <w:sz w:val="20"/>
          <w:szCs w:val="20"/>
        </w:rPr>
        <w:t>单位公开表1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0"/>
          <w:szCs w:val="20"/>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lang w:val="en-US" w:eastAsia="zh-CN"/>
        </w:rPr>
        <w:t>2024</w:t>
      </w:r>
      <w:r>
        <w:rPr>
          <w:rFonts w:hint="eastAsia" w:ascii="华文中宋" w:hAnsi="华文中宋" w:eastAsia="华文中宋" w:cs="宋体"/>
          <w:b/>
          <w:bCs/>
          <w:kern w:val="0"/>
          <w:sz w:val="32"/>
          <w:szCs w:val="32"/>
        </w:rPr>
        <w:t xml:space="preserve">年收支总表 </w:t>
      </w:r>
      <w:r>
        <w:rPr>
          <w:rFonts w:ascii="华文中宋" w:hAnsi="华文中宋" w:eastAsia="华文中宋" w:cs="宋体"/>
          <w:b/>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cs="宋体"/>
          <w:kern w:val="0"/>
          <w:sz w:val="20"/>
          <w:szCs w:val="20"/>
        </w:rPr>
      </w:pPr>
      <w:r>
        <w:rPr>
          <w:rFonts w:hint="eastAsia" w:ascii="宋体" w:hAnsi="宋体" w:cs="宋体"/>
          <w:kern w:val="0"/>
          <w:sz w:val="20"/>
          <w:szCs w:val="20"/>
        </w:rPr>
        <w:t xml:space="preserve"> 单位：</w:t>
      </w:r>
      <w:r>
        <w:rPr>
          <w:rFonts w:hint="eastAsia" w:ascii="宋体" w:hAnsi="宋体" w:cs="宋体"/>
          <w:kern w:val="0"/>
          <w:sz w:val="20"/>
          <w:szCs w:val="20"/>
          <w:lang w:val="en-US" w:eastAsia="zh-CN"/>
        </w:rPr>
        <w:t>万元</w:t>
      </w:r>
    </w:p>
    <w:tbl>
      <w:tblPr>
        <w:tblStyle w:val="7"/>
        <w:tblW w:w="9900" w:type="dxa"/>
        <w:jc w:val="center"/>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17"/>
        <w:gridCol w:w="1648"/>
        <w:gridCol w:w="3058"/>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            入             </w:t>
            </w:r>
          </w:p>
        </w:tc>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项 目</w:t>
            </w:r>
          </w:p>
        </w:tc>
        <w:tc>
          <w:tcPr>
            <w:tcW w:w="16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16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其中：中央转移支付收入</w:t>
            </w:r>
          </w:p>
        </w:tc>
        <w:tc>
          <w:tcPr>
            <w:tcW w:w="16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8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其中：中央转移支付收入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其中：中央转移支付收入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四、财政专户管理资金收入</w:t>
            </w:r>
          </w:p>
        </w:tc>
        <w:tc>
          <w:tcPr>
            <w:tcW w:w="16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五、单位资金收入</w:t>
            </w:r>
          </w:p>
        </w:tc>
        <w:tc>
          <w:tcPr>
            <w:tcW w:w="16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30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其中：事业收入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30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8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事业单位经营收入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8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上级补助收入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8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附属单位上缴收入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二十二、预备费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二十四、转移性支出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二十五、债务还本支出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二十六、债务付息支出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二十七、债务发行费用支出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  年  收  入  小  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162,378.6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小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上年结转数</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财政专户管理资金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财政专户管理资金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单位资金</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单位资金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总   计</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  总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宋体" w:hAnsi="宋体" w:cs="宋体"/>
          <w:kern w:val="0"/>
          <w:sz w:val="20"/>
          <w:szCs w:val="20"/>
        </w:rPr>
      </w:pPr>
      <w:r>
        <w:rPr>
          <w:rFonts w:hint="eastAsia" w:ascii="宋体" w:hAnsi="宋体" w:cs="宋体"/>
          <w:kern w:val="0"/>
          <w:sz w:val="20"/>
          <w:szCs w:val="20"/>
        </w:rPr>
        <w:t xml:space="preserve">       </w:t>
      </w:r>
    </w:p>
    <w:p>
      <w:pPr>
        <w:rPr>
          <w:rFonts w:ascii="宋体" w:hAnsi="宋体" w:cs="宋体"/>
          <w:kern w:val="0"/>
          <w:sz w:val="20"/>
          <w:szCs w:val="20"/>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right"/>
        <w:rPr>
          <w:rFonts w:ascii="宋体" w:hAnsi="宋体" w:cs="宋体"/>
          <w:kern w:val="0"/>
          <w:sz w:val="20"/>
          <w:szCs w:val="20"/>
        </w:rPr>
      </w:pPr>
      <w:r>
        <w:rPr>
          <w:rFonts w:hint="eastAsia" w:ascii="宋体" w:hAnsi="宋体" w:cs="宋体"/>
          <w:kern w:val="0"/>
          <w:sz w:val="20"/>
          <w:szCs w:val="20"/>
        </w:rPr>
        <w:t xml:space="preserve"> 单位公开表2</w:t>
      </w:r>
    </w:p>
    <w:p>
      <w:pPr>
        <w:ind w:firstLine="4009" w:firstLineChars="1253"/>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2"/>
          <w:szCs w:val="32"/>
        </w:rPr>
        <w:t>年收入总表</w:t>
      </w:r>
    </w:p>
    <w:tbl>
      <w:tblPr>
        <w:tblStyle w:val="7"/>
        <w:tblpPr w:leftFromText="180" w:rightFromText="180" w:vertAnchor="text" w:horzAnchor="page" w:tblpXSpec="center" w:tblpY="723"/>
        <w:tblOverlap w:val="never"/>
        <w:tblW w:w="15976" w:type="dxa"/>
        <w:jc w:val="center"/>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1005"/>
        <w:gridCol w:w="1080"/>
        <w:gridCol w:w="990"/>
        <w:gridCol w:w="840"/>
        <w:gridCol w:w="690"/>
        <w:gridCol w:w="750"/>
        <w:gridCol w:w="990"/>
        <w:gridCol w:w="1110"/>
        <w:gridCol w:w="990"/>
        <w:gridCol w:w="691"/>
        <w:gridCol w:w="720"/>
        <w:gridCol w:w="780"/>
        <w:gridCol w:w="690"/>
        <w:gridCol w:w="765"/>
        <w:gridCol w:w="630"/>
        <w:gridCol w:w="705"/>
        <w:gridCol w:w="72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6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40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528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1"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6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7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安徽省卫生健康委员会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162,378.6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162,378.6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ascii="宋体" w:hAnsi="宋体" w:cs="宋体"/>
          <w:kern w:val="0"/>
          <w:sz w:val="20"/>
          <w:szCs w:val="20"/>
        </w:rPr>
      </w:pPr>
      <w:r>
        <w:rPr>
          <w:rFonts w:hint="eastAsia" w:ascii="宋体" w:hAnsi="宋体" w:cs="宋体"/>
          <w:kern w:val="0"/>
          <w:sz w:val="20"/>
          <w:szCs w:val="20"/>
        </w:rPr>
        <w:t xml:space="preserve">                                                                                                                                 单位：万元</w:t>
      </w: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pgNumType w:fmt="numberInDash"/>
          <w:cols w:space="425" w:num="1"/>
          <w:docGrid w:type="linesAndChars" w:linePitch="312" w:charSpace="0"/>
        </w:sectPr>
      </w:pPr>
    </w:p>
    <w:p>
      <w:pPr>
        <w:jc w:val="right"/>
        <w:rPr>
          <w:rFonts w:ascii="宋体" w:hAnsi="宋体" w:cs="宋体"/>
          <w:kern w:val="0"/>
          <w:sz w:val="20"/>
          <w:szCs w:val="20"/>
        </w:rPr>
      </w:pPr>
      <w:r>
        <w:rPr>
          <w:rFonts w:hint="eastAsia" w:ascii="宋体" w:hAnsi="宋体" w:cs="宋体"/>
          <w:kern w:val="0"/>
          <w:sz w:val="20"/>
          <w:szCs w:val="20"/>
        </w:rPr>
        <w:t>单位公开表3</w:t>
      </w:r>
    </w:p>
    <w:p>
      <w:pPr>
        <w:ind w:firstLine="1602" w:firstLineChars="500"/>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2"/>
          <w:szCs w:val="32"/>
        </w:rPr>
        <w:t>年支出总表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pPr w:leftFromText="180" w:rightFromText="180" w:vertAnchor="text" w:horzAnchor="page" w:tblpX="552" w:tblpY="251"/>
        <w:tblOverlap w:val="never"/>
        <w:tblW w:w="10770" w:type="dxa"/>
        <w:jc w:val="center"/>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5"/>
        <w:gridCol w:w="2830"/>
        <w:gridCol w:w="1110"/>
        <w:gridCol w:w="1140"/>
        <w:gridCol w:w="1140"/>
        <w:gridCol w:w="1067"/>
        <w:gridCol w:w="979"/>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21001</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卫生健康管理事务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2100199</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其他卫生健康管理事务支出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21002</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公立医院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162,018.6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2100208</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其他专科医院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162,018.6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公共卫生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2100409</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重大公共卫生服务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162,448.6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161,199.4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
    <w:p/>
    <w:p/>
    <w:p/>
    <w:p/>
    <w:p/>
    <w:p/>
    <w:p/>
    <w:p/>
    <w:p/>
    <w:p/>
    <w:p/>
    <w:p/>
    <w:p/>
    <w:p/>
    <w:p/>
    <w:p/>
    <w:p/>
    <w:p/>
    <w:p/>
    <w:p/>
    <w:p/>
    <w:p/>
    <w:p/>
    <w:p/>
    <w:p>
      <w:pPr>
        <w:jc w:val="right"/>
        <w:rPr>
          <w:rFonts w:ascii="宋体" w:hAnsi="宋体" w:cs="宋体"/>
          <w:kern w:val="0"/>
          <w:sz w:val="20"/>
          <w:szCs w:val="20"/>
        </w:rPr>
      </w:pPr>
      <w:r>
        <w:rPr>
          <w:rFonts w:hint="eastAsia" w:ascii="宋体" w:hAnsi="宋体" w:cs="宋体"/>
          <w:kern w:val="0"/>
          <w:sz w:val="20"/>
          <w:szCs w:val="20"/>
        </w:rPr>
        <w:t>单位公开表4</w:t>
      </w:r>
    </w:p>
    <w:p>
      <w:pPr>
        <w:widowControl/>
        <w:ind w:firstLine="150" w:firstLineChars="50"/>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0"/>
          <w:szCs w:val="30"/>
        </w:rPr>
        <w:t>年财政拨款收支总表</w:t>
      </w:r>
    </w:p>
    <w:p>
      <w:pPr>
        <w:ind w:left="7400" w:hanging="7400" w:hangingChars="3700"/>
        <w:rPr>
          <w:rFonts w:hint="eastAsia" w:ascii="宋体" w:hAnsi="宋体" w:cs="宋体"/>
          <w:kern w:val="0"/>
          <w:sz w:val="20"/>
          <w:szCs w:val="20"/>
        </w:rPr>
      </w:pPr>
      <w:r>
        <w:rPr>
          <w:rFonts w:hint="eastAsia" w:ascii="宋体" w:hAnsi="宋体" w:cs="宋体"/>
          <w:kern w:val="0"/>
          <w:sz w:val="20"/>
          <w:szCs w:val="20"/>
        </w:rPr>
        <w:t xml:space="preserve">                                                                          单位：万元</w:t>
      </w:r>
    </w:p>
    <w:tbl>
      <w:tblPr>
        <w:tblStyle w:val="7"/>
        <w:tblW w:w="8460" w:type="dxa"/>
        <w:jc w:val="center"/>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18"/>
        <w:gridCol w:w="987"/>
        <w:gridCol w:w="3483"/>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3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收            入             </w:t>
            </w:r>
          </w:p>
        </w:tc>
        <w:tc>
          <w:tcPr>
            <w:tcW w:w="4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项目</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（二十二）预备费</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（二十四）转移性支出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（二十五）债务还本支出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（二十六）债务付息支出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（二十七）债务发行费用支出</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二、年终结转结余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（一）一般公共预算结转结余</w:t>
            </w:r>
          </w:p>
        </w:tc>
        <w:tc>
          <w:tcPr>
            <w:tcW w:w="10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（二）政府性基金预算结转结余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（三）国有资本经营预算结转结余</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7"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总   计</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  总　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r>
    </w:tbl>
    <w:p>
      <w:pPr>
        <w:rPr>
          <w:rFonts w:ascii="宋体" w:hAnsi="宋体" w:cs="宋体"/>
          <w:kern w:val="0"/>
          <w:sz w:val="20"/>
          <w:szCs w:val="20"/>
        </w:rPr>
      </w:pPr>
    </w:p>
    <w:p>
      <w:pPr>
        <w:ind w:firstLine="7000" w:firstLineChars="3500"/>
        <w:rPr>
          <w:rFonts w:ascii="宋体" w:hAnsi="宋体" w:cs="宋体"/>
          <w:kern w:val="0"/>
          <w:sz w:val="20"/>
          <w:szCs w:val="20"/>
        </w:rPr>
      </w:pPr>
      <w:r>
        <w:rPr>
          <w:rFonts w:hint="eastAsia" w:ascii="宋体" w:hAnsi="宋体" w:cs="宋体"/>
          <w:kern w:val="0"/>
          <w:sz w:val="20"/>
          <w:szCs w:val="20"/>
        </w:rPr>
        <w:t>单位公开表5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28"/>
          <w:szCs w:val="28"/>
        </w:rPr>
        <w:t>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9555" w:type="dxa"/>
        <w:jc w:val="center"/>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9"/>
        <w:gridCol w:w="2830"/>
        <w:gridCol w:w="1333"/>
        <w:gridCol w:w="913"/>
        <w:gridCol w:w="1033"/>
        <w:gridCol w:w="1033"/>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8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91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91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21001</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卫生健康管理事务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2100199</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其他卫生健康管理事务支出</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21002</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公立医院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2100208</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其他专科医院</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公共卫生</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2100409</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重大公共卫生服务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4" w:hRule="atLeast"/>
          <w:jc w:val="center"/>
        </w:trPr>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r>
    </w:tbl>
    <w:p>
      <w:pPr>
        <w:ind w:left="7400" w:hanging="7400" w:hangingChars="3700"/>
        <w:rPr>
          <w:rFonts w:ascii="宋体" w:hAnsi="宋体" w:cs="宋体"/>
          <w:kern w:val="0"/>
          <w:sz w:val="20"/>
          <w:szCs w:val="20"/>
        </w:rPr>
      </w:pPr>
    </w:p>
    <w:p/>
    <w:p/>
    <w:p/>
    <w:p/>
    <w:p/>
    <w:p/>
    <w:p/>
    <w:p/>
    <w:p/>
    <w:p/>
    <w:p/>
    <w:p/>
    <w:p/>
    <w:p/>
    <w:p/>
    <w:p/>
    <w:p/>
    <w:p/>
    <w:p/>
    <w:p/>
    <w:p/>
    <w:p/>
    <w:p/>
    <w:p/>
    <w:p/>
    <w:p/>
    <w:p/>
    <w:p>
      <w:pPr>
        <w:ind w:left="903" w:leftChars="430" w:firstLine="5400" w:firstLineChars="2700"/>
        <w:rPr>
          <w:rFonts w:ascii="宋体" w:hAnsi="宋体" w:cs="宋体"/>
          <w:kern w:val="0"/>
          <w:sz w:val="20"/>
          <w:szCs w:val="20"/>
        </w:rPr>
      </w:pPr>
    </w:p>
    <w:p>
      <w:pPr>
        <w:ind w:left="903" w:leftChars="430" w:firstLine="6000" w:firstLineChars="3000"/>
        <w:rPr>
          <w:rFonts w:hint="eastAsia" w:ascii="宋体" w:hAnsi="宋体" w:cs="宋体"/>
          <w:kern w:val="0"/>
          <w:sz w:val="20"/>
          <w:szCs w:val="20"/>
        </w:rPr>
      </w:pPr>
    </w:p>
    <w:p>
      <w:pPr>
        <w:ind w:left="903" w:leftChars="430" w:firstLine="6000" w:firstLineChars="3000"/>
        <w:rPr>
          <w:rFonts w:ascii="宋体" w:hAnsi="宋体" w:cs="宋体"/>
          <w:kern w:val="0"/>
          <w:sz w:val="20"/>
          <w:szCs w:val="20"/>
        </w:rPr>
      </w:pPr>
      <w:r>
        <w:rPr>
          <w:rFonts w:hint="eastAsia" w:ascii="宋体" w:hAnsi="宋体" w:cs="宋体"/>
          <w:kern w:val="0"/>
          <w:sz w:val="20"/>
          <w:szCs w:val="20"/>
        </w:rPr>
        <w:t>单位公开表6</w:t>
      </w:r>
    </w:p>
    <w:p>
      <w:pPr>
        <w:ind w:left="903" w:leftChars="430" w:firstLine="5400" w:firstLineChars="2700"/>
        <w:jc w:val="center"/>
        <w:rPr>
          <w:rFonts w:ascii="宋体" w:hAnsi="宋体" w:cs="宋体"/>
          <w:kern w:val="0"/>
          <w:sz w:val="20"/>
          <w:szCs w:val="20"/>
        </w:rPr>
      </w:pPr>
    </w:p>
    <w:p>
      <w:pPr>
        <w:jc w:val="center"/>
        <w:rPr>
          <w:rFonts w:ascii="宋体" w:hAnsi="宋体" w:cs="宋体"/>
          <w:kern w:val="0"/>
          <w:sz w:val="20"/>
          <w:szCs w:val="20"/>
        </w:rPr>
      </w:pPr>
      <w:r>
        <w:rPr>
          <w:rFonts w:hint="eastAsia" w:ascii="华文中宋" w:hAnsi="华文中宋" w:eastAsia="华文中宋" w:cs="宋体"/>
          <w:b/>
          <w:bCs/>
          <w:kern w:val="0"/>
          <w:sz w:val="28"/>
          <w:szCs w:val="28"/>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28"/>
          <w:szCs w:val="28"/>
        </w:rPr>
        <w:t>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Layout w:type="fixed"/>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r>
    </w:tbl>
    <w:p>
      <w:pPr>
        <w:pStyle w:val="6"/>
        <w:adjustRightInd w:val="0"/>
        <w:snapToGrid w:val="0"/>
        <w:spacing w:before="0" w:beforeAutospacing="0" w:after="0" w:afterAutospacing="0" w:line="360" w:lineRule="auto"/>
      </w:pPr>
      <w:r>
        <w:rPr>
          <w:rFonts w:hint="eastAsia"/>
        </w:rPr>
        <w:t>注：安徽省肿瘤医院没有一般公共预算基本</w:t>
      </w:r>
      <w:r>
        <w:rPr>
          <w:rFonts w:hint="eastAsia"/>
          <w:lang w:val="en-US" w:eastAsia="zh-CN"/>
        </w:rPr>
        <w:t>支出，</w:t>
      </w:r>
      <w:r>
        <w:rPr>
          <w:rFonts w:hint="eastAsia"/>
        </w:rPr>
        <w:t>故本表无数据。</w:t>
      </w:r>
    </w:p>
    <w:p/>
    <w:p/>
    <w:p/>
    <w:p/>
    <w:p/>
    <w:p/>
    <w:p/>
    <w:p/>
    <w:p/>
    <w:p/>
    <w:p/>
    <w:p/>
    <w:p/>
    <w:p/>
    <w:p/>
    <w:p/>
    <w:p/>
    <w:p/>
    <w:p/>
    <w:p/>
    <w:p/>
    <w:p/>
    <w:p/>
    <w:p/>
    <w:p/>
    <w:p/>
    <w:p/>
    <w:p/>
    <w:p/>
    <w:p/>
    <w:p/>
    <w:p>
      <w:pPr>
        <w:jc w:val="right"/>
        <w:rPr>
          <w:rFonts w:ascii="宋体" w:hAnsi="宋体" w:cs="宋体"/>
          <w:kern w:val="0"/>
          <w:sz w:val="20"/>
          <w:szCs w:val="20"/>
        </w:rPr>
      </w:pPr>
      <w:r>
        <w:rPr>
          <w:rFonts w:hint="eastAsia" w:ascii="宋体" w:hAnsi="宋体" w:cs="宋体"/>
          <w:kern w:val="0"/>
          <w:sz w:val="20"/>
          <w:szCs w:val="20"/>
        </w:rPr>
        <w:t>单位公开表7</w:t>
      </w:r>
    </w:p>
    <w:p>
      <w:pPr>
        <w:widowControl/>
        <w:ind w:firstLine="140" w:firstLineChars="50"/>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28"/>
          <w:szCs w:val="28"/>
        </w:rPr>
        <w:t>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Layout w:type="fixed"/>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Layout w:type="fixed"/>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ind w:firstLine="110" w:firstLineChars="50"/>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75"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6"/>
        <w:adjustRightInd w:val="0"/>
        <w:snapToGrid w:val="0"/>
        <w:spacing w:before="0" w:beforeAutospacing="0" w:after="0" w:afterAutospacing="0" w:line="360" w:lineRule="auto"/>
      </w:pPr>
      <w:r>
        <w:rPr>
          <w:rFonts w:hint="eastAsia"/>
        </w:rPr>
        <w:t>注：安徽省肿瘤医院没有政府性基金预算拨款收入，也没有政府性基金预算拨款安排的支出，故本表无数据。</w:t>
      </w:r>
    </w:p>
    <w:p/>
    <w:p/>
    <w:p/>
    <w:p/>
    <w:p/>
    <w:p/>
    <w:p/>
    <w:p/>
    <w:p/>
    <w:p/>
    <w:p/>
    <w:p/>
    <w:p/>
    <w:p/>
    <w:p/>
    <w:p/>
    <w:p/>
    <w:p/>
    <w:p/>
    <w:p/>
    <w:p/>
    <w:p>
      <w:pPr>
        <w:pStyle w:val="6"/>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单位公开表8</w:t>
      </w:r>
    </w:p>
    <w:p>
      <w:pPr>
        <w:pStyle w:val="6"/>
        <w:adjustRightInd w:val="0"/>
        <w:snapToGrid w:val="0"/>
        <w:spacing w:before="0" w:beforeAutospacing="0" w:after="0" w:afterAutospacing="0" w:line="360" w:lineRule="auto"/>
        <w:jc w:val="center"/>
        <w:rPr>
          <w:rFonts w:ascii="黑体" w:hAnsi="黑体" w:eastAsia="黑体"/>
          <w:bCs/>
          <w:sz w:val="18"/>
          <w:szCs w:val="18"/>
        </w:rPr>
      </w:pPr>
    </w:p>
    <w:tbl>
      <w:tblPr>
        <w:tblStyle w:val="7"/>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Layout w:type="fixed"/>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28"/>
                <w:szCs w:val="28"/>
              </w:rPr>
              <w:t>年国有资本经营预算支出表</w:t>
            </w:r>
          </w:p>
        </w:tc>
      </w:tr>
      <w:tr>
        <w:tblPrEx>
          <w:tblLayout w:type="fixed"/>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c>
          <w:tcPr>
            <w:tcW w:w="37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注：安徽省肿瘤医院没有国有资本经营预算拨款收入，也没有国有资本经营预算拨款安排的支出，故本表无数据。</w:t>
            </w:r>
          </w:p>
        </w:tc>
      </w:tr>
    </w:tbl>
    <w:p>
      <w:pPr>
        <w:pStyle w:val="6"/>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pgNumType w:fmt="numberInDash"/>
          <w:cols w:space="425" w:num="1"/>
          <w:docGrid w:type="lines" w:linePitch="312" w:charSpace="0"/>
        </w:sectPr>
      </w:pPr>
    </w:p>
    <w:p>
      <w:pPr>
        <w:ind w:firstLine="12500" w:firstLineChars="6250"/>
        <w:rPr>
          <w:rFonts w:ascii="宋体" w:hAnsi="宋体" w:cs="宋体"/>
          <w:kern w:val="0"/>
          <w:sz w:val="20"/>
          <w:szCs w:val="20"/>
        </w:rPr>
      </w:pPr>
      <w:r>
        <w:rPr>
          <w:rFonts w:hint="eastAsia" w:ascii="宋体" w:hAnsi="宋体" w:cs="宋体"/>
          <w:kern w:val="0"/>
          <w:sz w:val="20"/>
          <w:szCs w:val="20"/>
        </w:rPr>
        <w:t>单位公开表9</w:t>
      </w:r>
    </w:p>
    <w:p>
      <w:pPr>
        <w:ind w:firstLine="4200" w:firstLineChars="1400"/>
        <w:rPr>
          <w:rFonts w:ascii="宋体" w:hAnsi="宋体" w:cs="宋体"/>
          <w:color w:val="000000"/>
          <w:kern w:val="0"/>
          <w:sz w:val="22"/>
        </w:rPr>
      </w:pPr>
      <w:r>
        <w:rPr>
          <w:rFonts w:hint="eastAsia" w:ascii="华文中宋" w:hAnsi="华文中宋" w:eastAsia="华文中宋" w:cs="宋体"/>
          <w:b/>
          <w:bCs/>
          <w:kern w:val="0"/>
          <w:sz w:val="30"/>
          <w:szCs w:val="30"/>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0"/>
          <w:szCs w:val="30"/>
        </w:rPr>
        <w:t>年项目支出表</w:t>
      </w:r>
      <w:r>
        <w:rPr>
          <w:rFonts w:hint="eastAsia" w:ascii="华文中宋" w:hAnsi="华文中宋" w:eastAsia="华文中宋" w:cs="宋体"/>
          <w:b/>
          <w:bCs/>
          <w:kern w:val="0"/>
          <w:sz w:val="30"/>
          <w:szCs w:val="30"/>
        </w:rPr>
        <w:tab/>
      </w:r>
      <w:r>
        <w:rPr>
          <w:rFonts w:hint="eastAsia" w:ascii="华文中宋" w:hAnsi="华文中宋" w:eastAsia="华文中宋" w:cs="宋体"/>
          <w:b/>
          <w:bCs/>
          <w:kern w:val="0"/>
          <w:sz w:val="30"/>
          <w:szCs w:val="30"/>
        </w:rPr>
        <w:t xml:space="preserve">              </w:t>
      </w:r>
      <w:r>
        <w:rPr>
          <w:rFonts w:hint="eastAsia" w:ascii="宋体" w:hAnsi="宋体" w:cs="宋体"/>
          <w:kern w:val="0"/>
          <w:sz w:val="20"/>
          <w:szCs w:val="20"/>
        </w:rPr>
        <w:t>单位：万元</w:t>
      </w:r>
    </w:p>
    <w:tbl>
      <w:tblPr>
        <w:tblStyle w:val="7"/>
        <w:tblpPr w:leftFromText="180" w:rightFromText="180" w:vertAnchor="text" w:horzAnchor="page" w:tblpXSpec="center" w:tblpY="286"/>
        <w:tblOverlap w:val="never"/>
        <w:tblW w:w="13800" w:type="dxa"/>
        <w:jc w:val="center"/>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9"/>
        <w:gridCol w:w="2301"/>
        <w:gridCol w:w="1278"/>
        <w:gridCol w:w="932"/>
        <w:gridCol w:w="1013"/>
        <w:gridCol w:w="1105"/>
        <w:gridCol w:w="1105"/>
        <w:gridCol w:w="840"/>
        <w:gridCol w:w="1104"/>
        <w:gridCol w:w="1003"/>
        <w:gridCol w:w="1034"/>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7"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类型</w:t>
            </w:r>
          </w:p>
        </w:tc>
        <w:tc>
          <w:tcPr>
            <w:tcW w:w="230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项目单位</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本年财政拨款</w:t>
            </w:r>
          </w:p>
        </w:tc>
        <w:tc>
          <w:tcPr>
            <w:tcW w:w="2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财政拨款结转结余</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6"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1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11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1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10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农村妇女两癌筛查预防经费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省级临床重点专科建设项目(化疗科)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省级医疗卫生重点专科建设项目(放疗科)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药品、低值易耗品等专用材料购置</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特定目标类</w:t>
            </w:r>
          </w:p>
        </w:tc>
        <w:tc>
          <w:tcPr>
            <w:tcW w:w="2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重大传染病防控经费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jc w:val="center"/>
        </w:trPr>
        <w:tc>
          <w:tcPr>
            <w:tcW w:w="45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000" w:firstLineChars="100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1,249.2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 xml:space="preserve"> </w:t>
      </w:r>
    </w:p>
    <w:p>
      <w:pPr>
        <w:rPr>
          <w:rFonts w:hint="eastAsia" w:ascii="宋体" w:hAnsi="宋体" w:cs="宋体" w:eastAsiaTheme="minorEastAsia"/>
          <w:color w:val="000000"/>
          <w:kern w:val="0"/>
          <w:sz w:val="22"/>
          <w:lang w:val="en-US" w:eastAsia="zh-CN"/>
        </w:rPr>
        <w:sectPr>
          <w:pgSz w:w="16838" w:h="11906" w:orient="landscape"/>
          <w:pgMar w:top="1797" w:right="1440" w:bottom="1797" w:left="1440" w:header="851" w:footer="992" w:gutter="0"/>
          <w:pgNumType w:fmt="numberInDash"/>
          <w:cols w:space="425" w:num="1"/>
          <w:docGrid w:type="linesAndChars" w:linePitch="312" w:charSpace="0"/>
        </w:sectPr>
      </w:pPr>
    </w:p>
    <w:p>
      <w:pPr>
        <w:pStyle w:val="6"/>
        <w:wordWrap w:val="0"/>
        <w:adjustRightInd w:val="0"/>
        <w:snapToGrid w:val="0"/>
        <w:spacing w:before="0" w:beforeAutospacing="0" w:after="0" w:afterAutospacing="0" w:line="360" w:lineRule="auto"/>
        <w:jc w:val="right"/>
        <w:rPr>
          <w:sz w:val="20"/>
          <w:szCs w:val="20"/>
        </w:rPr>
      </w:pPr>
      <w:r>
        <w:rPr>
          <w:rFonts w:hint="eastAsia"/>
          <w:sz w:val="20"/>
          <w:szCs w:val="20"/>
        </w:rPr>
        <w:t>单位公开表10</w:t>
      </w:r>
    </w:p>
    <w:tbl>
      <w:tblPr>
        <w:tblStyle w:val="7"/>
        <w:tblW w:w="8879" w:type="dxa"/>
        <w:jc w:val="center"/>
        <w:tblInd w:w="0" w:type="dxa"/>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blPrEx>
          <w:tblLayout w:type="fixed"/>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2"/>
                <w:szCs w:val="32"/>
              </w:rPr>
              <w:t>年政府采购支出表</w:t>
            </w:r>
          </w:p>
          <w:p>
            <w:pPr>
              <w:widowControl/>
              <w:jc w:val="center"/>
              <w:rPr>
                <w:rFonts w:ascii="宋体" w:hAnsi="宋体" w:cs="宋体"/>
                <w:b/>
                <w:bCs/>
                <w:kern w:val="0"/>
                <w:sz w:val="32"/>
                <w:szCs w:val="32"/>
              </w:rPr>
            </w:pPr>
            <w:r>
              <w:rPr>
                <w:rFonts w:hint="eastAsia" w:ascii="宋体" w:hAnsi="宋体" w:cs="宋体"/>
                <w:kern w:val="0"/>
                <w:sz w:val="20"/>
                <w:szCs w:val="20"/>
              </w:rPr>
              <w:t xml:space="preserve">                                                                             单位：万元</w:t>
            </w:r>
          </w:p>
        </w:tc>
      </w:tr>
      <w:tr>
        <w:tblPrEx>
          <w:tblLayout w:type="fixed"/>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15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政府采购品目</w:t>
            </w:r>
          </w:p>
        </w:tc>
        <w:tc>
          <w:tcPr>
            <w:tcW w:w="9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10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06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1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14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26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Layout w:type="fixed"/>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b/>
                <w:color w:val="000000"/>
                <w:sz w:val="20"/>
                <w:szCs w:val="20"/>
              </w:rPr>
              <w:t>合计</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6"/>
        <w:adjustRightInd w:val="0"/>
        <w:snapToGrid w:val="0"/>
        <w:spacing w:before="0" w:beforeAutospacing="0" w:after="0" w:afterAutospacing="0"/>
        <w:jc w:val="both"/>
      </w:pPr>
      <w:r>
        <w:rPr>
          <w:rFonts w:hint="eastAsia"/>
        </w:rPr>
        <w:t>注：安徽省肿瘤医院没有使用一般公共预算拨款、政府性基金预算拨款、国有资本经营预算拨款、财政专户管理资金和单位资金安排的政府采购支出，故本表无数据。</w:t>
      </w:r>
    </w:p>
    <w:p/>
    <w:p/>
    <w:p/>
    <w:p/>
    <w:p/>
    <w:p/>
    <w:p/>
    <w:p/>
    <w:p/>
    <w:p/>
    <w:p/>
    <w:p/>
    <w:p/>
    <w:p/>
    <w:p>
      <w:pPr>
        <w:sectPr>
          <w:pgSz w:w="11906" w:h="16838"/>
          <w:pgMar w:top="1440" w:right="1797" w:bottom="1440" w:left="1797" w:header="851" w:footer="992" w:gutter="0"/>
          <w:pgNumType w:fmt="numberInDash"/>
          <w:cols w:space="425" w:num="1"/>
          <w:docGrid w:type="lines" w:linePitch="312" w:charSpace="0"/>
        </w:sectPr>
      </w:pPr>
    </w:p>
    <w:p/>
    <w:p>
      <w:pPr>
        <w:pStyle w:val="6"/>
        <w:wordWrap w:val="0"/>
        <w:adjustRightInd w:val="0"/>
        <w:snapToGrid w:val="0"/>
        <w:spacing w:before="0" w:beforeAutospacing="0" w:after="0" w:afterAutospacing="0" w:line="360" w:lineRule="auto"/>
        <w:jc w:val="right"/>
        <w:rPr>
          <w:sz w:val="20"/>
          <w:szCs w:val="20"/>
        </w:rPr>
      </w:pPr>
      <w:r>
        <w:rPr>
          <w:rFonts w:hint="eastAsia"/>
          <w:sz w:val="20"/>
          <w:szCs w:val="20"/>
        </w:rPr>
        <w:t>单位公开表11</w:t>
      </w:r>
    </w:p>
    <w:tbl>
      <w:tblPr>
        <w:tblStyle w:val="7"/>
        <w:tblW w:w="13743" w:type="dxa"/>
        <w:jc w:val="center"/>
        <w:tblInd w:w="0" w:type="dxa"/>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Layout w:type="fixed"/>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2"/>
                <w:szCs w:val="32"/>
              </w:rPr>
              <w:t>年政府购买服务支出表</w:t>
            </w:r>
          </w:p>
          <w:p>
            <w:pPr>
              <w:widowControl/>
              <w:jc w:val="center"/>
              <w:rPr>
                <w:rFonts w:ascii="宋体" w:hAnsi="宋体" w:cs="宋体"/>
                <w:kern w:val="0"/>
                <w:sz w:val="20"/>
                <w:szCs w:val="20"/>
              </w:rPr>
            </w:pPr>
            <w:r>
              <w:rPr>
                <w:rFonts w:hint="eastAsia" w:ascii="宋体" w:hAnsi="宋体" w:cs="宋体"/>
                <w:kern w:val="0"/>
                <w:sz w:val="20"/>
                <w:szCs w:val="20"/>
              </w:rPr>
              <w:t xml:space="preserve">                                                                                                                    单位：万元</w:t>
            </w:r>
          </w:p>
        </w:tc>
      </w:tr>
      <w:tr>
        <w:tblPrEx>
          <w:tblLayout w:type="fixed"/>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一级目录名称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二级目录名称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三级目录名称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政府购买服务内容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购买数量</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购买金额</w:t>
            </w:r>
          </w:p>
        </w:tc>
      </w:tr>
      <w:tr>
        <w:tblPrEx>
          <w:tblLayout w:type="fixed"/>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18"/>
                <w:szCs w:val="18"/>
              </w:rPr>
            </w:pPr>
          </w:p>
        </w:tc>
      </w:tr>
    </w:tbl>
    <w:p>
      <w:pPr>
        <w:pStyle w:val="6"/>
        <w:adjustRightInd w:val="0"/>
        <w:snapToGrid w:val="0"/>
        <w:spacing w:before="0" w:beforeAutospacing="0" w:after="0" w:afterAutospacing="0" w:line="400" w:lineRule="exact"/>
        <w:jc w:val="both"/>
      </w:pPr>
      <w:r>
        <w:rPr>
          <w:rFonts w:hint="eastAsia"/>
        </w:rPr>
        <w:t>注：“肿瘤医院没有安排政府购买服务支出，故本表无数据。</w:t>
      </w:r>
    </w:p>
    <w:p>
      <w:pPr>
        <w:pStyle w:val="6"/>
        <w:adjustRightInd w:val="0"/>
        <w:snapToGrid w:val="0"/>
        <w:spacing w:before="0" w:beforeAutospacing="0" w:after="0" w:afterAutospacing="0" w:line="400" w:lineRule="exact"/>
        <w:jc w:val="both"/>
      </w:pPr>
    </w:p>
    <w:p>
      <w:pPr>
        <w:pStyle w:val="6"/>
        <w:adjustRightInd w:val="0"/>
        <w:snapToGrid w:val="0"/>
        <w:spacing w:before="0" w:beforeAutospacing="0" w:after="0" w:afterAutospacing="0" w:line="400" w:lineRule="exact"/>
        <w:ind w:firstLine="800" w:firstLineChars="250"/>
        <w:jc w:val="both"/>
        <w:rPr>
          <w:rFonts w:ascii="楷体_GB2312" w:hAnsi="黑体" w:eastAsia="楷体_GB2312"/>
          <w:bCs/>
          <w:color w:val="FF0000"/>
          <w:sz w:val="32"/>
          <w:szCs w:val="32"/>
        </w:rPr>
      </w:pP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wordWrap w:val="0"/>
        <w:adjustRightInd w:val="0"/>
        <w:snapToGrid w:val="0"/>
        <w:spacing w:before="0" w:beforeAutospacing="0" w:after="0" w:afterAutospacing="0" w:line="360" w:lineRule="auto"/>
        <w:jc w:val="right"/>
        <w:rPr>
          <w:rFonts w:hint="eastAsia"/>
          <w:sz w:val="20"/>
          <w:szCs w:val="20"/>
        </w:rPr>
      </w:pPr>
    </w:p>
    <w:p>
      <w:pPr>
        <w:pStyle w:val="6"/>
        <w:wordWrap w:val="0"/>
        <w:adjustRightInd w:val="0"/>
        <w:snapToGrid w:val="0"/>
        <w:spacing w:before="0" w:beforeAutospacing="0" w:after="0" w:afterAutospacing="0" w:line="360" w:lineRule="auto"/>
        <w:jc w:val="right"/>
        <w:rPr>
          <w:rFonts w:hint="eastAsia" w:eastAsia="宋体"/>
          <w:sz w:val="20"/>
          <w:szCs w:val="20"/>
          <w:lang w:val="en-US" w:eastAsia="zh-CN"/>
        </w:rPr>
      </w:pPr>
      <w:r>
        <w:rPr>
          <w:rFonts w:hint="eastAsia"/>
          <w:sz w:val="20"/>
          <w:szCs w:val="20"/>
        </w:rPr>
        <w:t>单位公开表1</w:t>
      </w:r>
      <w:r>
        <w:rPr>
          <w:rFonts w:hint="eastAsia"/>
          <w:sz w:val="20"/>
          <w:szCs w:val="20"/>
          <w:lang w:val="en-US" w:eastAsia="zh-CN"/>
        </w:rPr>
        <w:t>2</w:t>
      </w:r>
    </w:p>
    <w:p>
      <w:pPr>
        <w:pStyle w:val="6"/>
        <w:adjustRightInd w:val="0"/>
        <w:snapToGrid w:val="0"/>
        <w:spacing w:before="0" w:beforeAutospacing="0" w:after="0" w:afterAutospacing="0" w:line="600" w:lineRule="exact"/>
        <w:jc w:val="center"/>
        <w:rPr>
          <w:rFonts w:ascii="黑体" w:hAnsi="黑体" w:eastAsia="黑体"/>
          <w:bCs/>
          <w:sz w:val="36"/>
          <w:szCs w:val="36"/>
        </w:rPr>
      </w:pPr>
    </w:p>
    <w:tbl>
      <w:tblPr>
        <w:tblStyle w:val="7"/>
        <w:tblW w:w="13743" w:type="dxa"/>
        <w:jc w:val="center"/>
        <w:tblInd w:w="0" w:type="dxa"/>
        <w:tblLayout w:type="fixed"/>
        <w:tblCellMar>
          <w:top w:w="0" w:type="dxa"/>
          <w:left w:w="108" w:type="dxa"/>
          <w:bottom w:w="0" w:type="dxa"/>
          <w:right w:w="108" w:type="dxa"/>
        </w:tblCellMar>
      </w:tblPr>
      <w:tblGrid>
        <w:gridCol w:w="4026"/>
        <w:gridCol w:w="3717"/>
        <w:gridCol w:w="2483"/>
        <w:gridCol w:w="3500"/>
        <w:gridCol w:w="17"/>
      </w:tblGrid>
      <w:tr>
        <w:tblPrEx>
          <w:tblLayout w:type="fixed"/>
          <w:tblCellMar>
            <w:top w:w="0" w:type="dxa"/>
            <w:left w:w="108" w:type="dxa"/>
            <w:bottom w:w="0" w:type="dxa"/>
            <w:right w:w="108" w:type="dxa"/>
          </w:tblCellMar>
        </w:tblPrEx>
        <w:trPr>
          <w:gridAfter w:val="1"/>
          <w:wAfter w:w="17" w:type="dxa"/>
          <w:trHeight w:val="525" w:hRule="atLeast"/>
          <w:jc w:val="center"/>
        </w:trPr>
        <w:tc>
          <w:tcPr>
            <w:tcW w:w="13726" w:type="dxa"/>
            <w:gridSpan w:val="4"/>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spacing w:line="560" w:lineRule="exact"/>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rPr>
              <w:t>安徽省肿瘤医院</w:t>
            </w:r>
            <w:r>
              <w:rPr>
                <w:rFonts w:hint="eastAsia" w:ascii="Times New Roman" w:hAnsi="Times New Roman" w:eastAsia="华文中宋" w:cs="Times New Roman"/>
                <w:b/>
                <w:bCs/>
                <w:kern w:val="0"/>
                <w:sz w:val="32"/>
                <w:szCs w:val="32"/>
              </w:rPr>
              <w:t>202</w:t>
            </w:r>
            <w:r>
              <w:rPr>
                <w:rFonts w:hint="eastAsia" w:ascii="Times New Roman" w:hAnsi="Times New Roman" w:eastAsia="华文中宋" w:cs="Times New Roman"/>
                <w:b/>
                <w:bCs/>
                <w:kern w:val="0"/>
                <w:sz w:val="32"/>
                <w:szCs w:val="32"/>
                <w:lang w:val="en-US" w:eastAsia="zh-CN"/>
              </w:rPr>
              <w:t>4</w:t>
            </w:r>
            <w:r>
              <w:rPr>
                <w:rFonts w:hint="eastAsia" w:ascii="华文中宋" w:hAnsi="华文中宋" w:eastAsia="华文中宋" w:cs="宋体"/>
                <w:b/>
                <w:bCs/>
                <w:kern w:val="0"/>
                <w:sz w:val="32"/>
                <w:szCs w:val="32"/>
              </w:rPr>
              <w:t>年</w:t>
            </w:r>
            <w:r>
              <w:rPr>
                <w:rFonts w:hint="default" w:ascii="华文中宋" w:hAnsi="华文中宋" w:eastAsia="华文中宋" w:cs="宋体"/>
                <w:b/>
                <w:bCs/>
                <w:kern w:val="0"/>
                <w:sz w:val="32"/>
                <w:szCs w:val="32"/>
                <w:lang w:val="en"/>
              </w:rPr>
              <w:t>通用资产配置支出表</w:t>
            </w:r>
          </w:p>
          <w:p>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kern w:val="0"/>
                <w:sz w:val="20"/>
              </w:rPr>
            </w:pPr>
            <w:r>
              <w:rPr>
                <w:rFonts w:hint="default" w:ascii="TimesNewRoman" w:hAnsi="TimesNewRoman" w:cs="TimesNewRoman"/>
                <w:kern w:val="0"/>
                <w:sz w:val="20"/>
              </w:rPr>
              <w:t xml:space="preserve">                                                                                                                    单位：万元</w:t>
            </w:r>
          </w:p>
        </w:tc>
      </w:tr>
      <w:tr>
        <w:tblPrEx>
          <w:tblLayout w:type="fixed"/>
          <w:tblCellMar>
            <w:top w:w="15" w:type="dxa"/>
            <w:left w:w="15" w:type="dxa"/>
            <w:bottom w:w="15" w:type="dxa"/>
            <w:right w:w="15" w:type="dxa"/>
          </w:tblCellMar>
        </w:tblPrEx>
        <w:trPr>
          <w:trHeight w:val="720" w:hRule="atLeast"/>
          <w:jc w:val="center"/>
        </w:trPr>
        <w:tc>
          <w:tcPr>
            <w:tcW w:w="4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宋体" w:hAnsi="宋体" w:eastAsia="宋体" w:cs="宋体"/>
                <w:b/>
                <w:color w:val="000000"/>
                <w:kern w:val="0"/>
                <w:sz w:val="20"/>
                <w:szCs w:val="20"/>
              </w:rPr>
              <w:t>资产大类名称</w:t>
            </w:r>
          </w:p>
        </w:tc>
        <w:tc>
          <w:tcPr>
            <w:tcW w:w="371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资产分类名称</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数量 （台、件）</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金额</w:t>
            </w:r>
          </w:p>
        </w:tc>
      </w:tr>
      <w:tr>
        <w:tblPrEx>
          <w:tblLayout w:type="fixed"/>
          <w:tblCellMar>
            <w:top w:w="15" w:type="dxa"/>
            <w:left w:w="15" w:type="dxa"/>
            <w:bottom w:w="15" w:type="dxa"/>
            <w:right w:w="15" w:type="dxa"/>
          </w:tblCellMar>
        </w:tblPrEx>
        <w:trPr>
          <w:trHeight w:val="555" w:hRule="atLeast"/>
          <w:jc w:val="center"/>
        </w:trPr>
        <w:tc>
          <w:tcPr>
            <w:tcW w:w="402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jc w:val="right"/>
              <w:rPr>
                <w:rFonts w:hint="default" w:ascii="TimesNewRoman" w:hAnsi="TimesNewRoman" w:cs="TimesNewRoman"/>
                <w:sz w:val="20"/>
              </w:rPr>
            </w:pPr>
          </w:p>
        </w:tc>
      </w:tr>
      <w:tr>
        <w:tblPrEx>
          <w:tblLayout w:type="fixed"/>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r>
        <w:tblPrEx>
          <w:tblLayout w:type="fixed"/>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r>
        <w:tblPrEx>
          <w:tblLayout w:type="fixed"/>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spacing w:line="560" w:lineRule="exact"/>
              <w:jc w:val="center"/>
              <w:rPr>
                <w:rFonts w:hint="default" w:ascii="TimesNewRoman" w:hAnsi="TimesNewRoman" w:cs="TimesNewRoman"/>
                <w:sz w:val="18"/>
                <w:szCs w:val="18"/>
              </w:rPr>
            </w:pPr>
            <w:r>
              <w:rPr>
                <w:rFonts w:hint="default" w:ascii="TimesNewRoman" w:hAnsi="TimesNewRoman" w:cs="TimesNewRoman"/>
                <w:b/>
                <w:sz w:val="20"/>
              </w:rPr>
              <w:t>合</w:t>
            </w:r>
            <w:r>
              <w:rPr>
                <w:rFonts w:hint="eastAsia" w:ascii="TimesNewRoman" w:hAnsi="TimesNewRoman" w:cs="TimesNewRoman"/>
                <w:b/>
                <w:sz w:val="20"/>
                <w:lang w:val="en-US" w:eastAsia="zh-CN"/>
              </w:rPr>
              <w:t xml:space="preserve"> </w:t>
            </w:r>
            <w:r>
              <w:rPr>
                <w:rFonts w:hint="default" w:ascii="TimesNewRoman" w:hAnsi="TimesNewRoman" w:cs="TimesNewRoman"/>
                <w:b/>
                <w:sz w:val="20"/>
              </w:rPr>
              <w:t>计</w:t>
            </w:r>
          </w:p>
        </w:tc>
        <w:tc>
          <w:tcPr>
            <w:tcW w:w="37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bl>
    <w:p>
      <w:pPr>
        <w:keepNext w:val="0"/>
        <w:keepLines w:val="0"/>
        <w:pageBreakBefore w:val="0"/>
        <w:kinsoku/>
        <w:overflowPunct/>
        <w:topLinePunct w:val="0"/>
        <w:autoSpaceDE/>
        <w:autoSpaceDN/>
        <w:bidi w:val="0"/>
        <w:spacing w:line="560" w:lineRule="exact"/>
        <w:rPr>
          <w:rFonts w:hint="default" w:ascii="TimesNewRoman" w:hAnsi="TimesNewRoman" w:cs="TimesNewRoman"/>
          <w:kern w:val="0"/>
          <w:sz w:val="22"/>
        </w:rPr>
      </w:pPr>
      <w:r>
        <w:rPr>
          <w:rFonts w:hint="default" w:ascii="宋体" w:hAnsi="宋体" w:eastAsia="宋体" w:cs="宋体"/>
          <w:kern w:val="0"/>
          <w:sz w:val="24"/>
          <w:szCs w:val="24"/>
          <w:lang w:val="en-US" w:eastAsia="zh-CN" w:bidi="ar-SA"/>
        </w:rPr>
        <w:t>注：</w:t>
      </w:r>
      <w:r>
        <w:rPr>
          <w:rFonts w:hint="eastAsia" w:ascii="宋体" w:hAnsi="宋体" w:eastAsia="宋体" w:cs="宋体"/>
          <w:kern w:val="0"/>
          <w:sz w:val="24"/>
          <w:szCs w:val="24"/>
          <w:lang w:val="en-US" w:eastAsia="zh-CN" w:bidi="ar-SA"/>
        </w:rPr>
        <w:t>安徽省肿瘤医院</w:t>
      </w:r>
      <w:r>
        <w:rPr>
          <w:rFonts w:hint="default" w:ascii="宋体" w:hAnsi="宋体" w:eastAsia="宋体" w:cs="宋体"/>
          <w:kern w:val="0"/>
          <w:sz w:val="24"/>
          <w:szCs w:val="24"/>
          <w:lang w:val="en-US" w:eastAsia="zh-CN" w:bidi="ar-SA"/>
        </w:rPr>
        <w:t>没有安排通用</w:t>
      </w:r>
      <w:r>
        <w:rPr>
          <w:rFonts w:hint="eastAsia" w:ascii="宋体" w:hAnsi="宋体" w:eastAsia="宋体" w:cs="宋体"/>
          <w:kern w:val="0"/>
          <w:sz w:val="24"/>
          <w:szCs w:val="24"/>
          <w:lang w:val="en-US" w:eastAsia="zh-CN" w:bidi="ar-SA"/>
        </w:rPr>
        <w:t>资产配置支出</w:t>
      </w:r>
      <w:r>
        <w:rPr>
          <w:rFonts w:hint="default" w:ascii="宋体" w:hAnsi="宋体" w:eastAsia="宋体" w:cs="宋体"/>
          <w:kern w:val="0"/>
          <w:sz w:val="24"/>
          <w:szCs w:val="24"/>
          <w:lang w:val="en-US" w:eastAsia="zh-CN" w:bidi="ar-SA"/>
        </w:rPr>
        <w:t>，故本表无数据。</w:t>
      </w:r>
    </w:p>
    <w:p>
      <w:pPr>
        <w:pStyle w:val="6"/>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pgNumType w:fmt="numberInDash"/>
          <w:cols w:space="425" w:num="1"/>
          <w:docGrid w:type="linesAndChars" w:linePitch="312" w:charSpace="0"/>
        </w:sect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w:t>
      </w:r>
      <w:r>
        <w:rPr>
          <w:rFonts w:hint="eastAsia" w:ascii="黑体" w:hAnsi="黑体" w:eastAsia="黑体"/>
          <w:bCs/>
          <w:sz w:val="36"/>
          <w:szCs w:val="36"/>
          <w:lang w:val="en-US" w:eastAsia="zh-CN"/>
        </w:rPr>
        <w:t>4</w:t>
      </w:r>
      <w:r>
        <w:rPr>
          <w:rFonts w:hint="eastAsia" w:ascii="黑体" w:hAnsi="黑体" w:eastAsia="黑体"/>
          <w:bCs/>
          <w:sz w:val="36"/>
          <w:szCs w:val="36"/>
        </w:rPr>
        <w:t>年单位预算情况说明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一、关于202</w:t>
      </w:r>
      <w:r>
        <w:rPr>
          <w:rFonts w:hint="eastAsia" w:ascii="黑体" w:hAnsi="仿宋" w:eastAsia="黑体"/>
          <w:color w:val="000000" w:themeColor="text1"/>
          <w:sz w:val="32"/>
          <w:szCs w:val="32"/>
          <w:lang w:val="en-US" w:eastAsia="zh-CN"/>
        </w:rPr>
        <w:t>4</w:t>
      </w:r>
      <w:r>
        <w:rPr>
          <w:rFonts w:hint="eastAsia" w:ascii="黑体" w:hAnsi="仿宋" w:eastAsia="黑体"/>
          <w:color w:val="000000" w:themeColor="text1"/>
          <w:sz w:val="32"/>
          <w:szCs w:val="32"/>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按照综合预算的原则，安徽省肿瘤医院所有收入和支出均纳入单位预算管理。安徽省肿瘤医院202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年收支总预算162,448.6万元，收入包括一般公共预算拨款收入、</w:t>
      </w:r>
      <w:r>
        <w:rPr>
          <w:rFonts w:ascii="TimesNewRoman" w:hAnsi="TimesNewRoman" w:eastAsia="仿宋_GB2312" w:cs="TimesNewRoman"/>
          <w:sz w:val="32"/>
          <w:szCs w:val="32"/>
        </w:rPr>
        <w:t>单位资金收入</w:t>
      </w:r>
      <w:r>
        <w:rPr>
          <w:rFonts w:hint="eastAsia" w:ascii="仿宋_GB2312" w:hAnsi="仿宋" w:eastAsia="仿宋_GB2312"/>
          <w:sz w:val="32"/>
          <w:szCs w:val="32"/>
        </w:rPr>
        <w:t>，支出包括：</w:t>
      </w:r>
      <w:r>
        <w:rPr>
          <w:rFonts w:hint="eastAsia" w:ascii="仿宋_GB2312" w:hAnsi="仿宋" w:eastAsia="仿宋_GB2312" w:cs="Times New Roman"/>
          <w:sz w:val="32"/>
          <w:szCs w:val="32"/>
        </w:rPr>
        <w:t>卫生健康支出</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rPr>
      </w:pPr>
      <w:r>
        <w:rPr>
          <w:rFonts w:hint="eastAsia" w:ascii="黑体" w:hAnsi="仿宋" w:eastAsia="黑体"/>
          <w:color w:val="000000" w:themeColor="text1"/>
          <w:sz w:val="32"/>
          <w:szCs w:val="32"/>
        </w:rPr>
        <w:t>二、关于202</w:t>
      </w:r>
      <w:r>
        <w:rPr>
          <w:rFonts w:hint="eastAsia" w:ascii="黑体" w:hAnsi="仿宋" w:eastAsia="黑体"/>
          <w:color w:val="000000" w:themeColor="text1"/>
          <w:sz w:val="32"/>
          <w:szCs w:val="32"/>
          <w:lang w:val="en-US" w:eastAsia="zh-CN"/>
        </w:rPr>
        <w:t>4</w:t>
      </w:r>
      <w:r>
        <w:rPr>
          <w:rFonts w:hint="eastAsia" w:ascii="黑体" w:hAnsi="仿宋" w:eastAsia="黑体"/>
          <w:color w:val="000000" w:themeColor="text1"/>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安徽省肿瘤医院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年收入预算162,448.6万元，其中，本年收入162,378.6万元，上年结转结余</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（一）本年收入162,378.6万元，主要包括：一般公共预算拨款收入</w:t>
      </w:r>
      <w:r>
        <w:rPr>
          <w:rFonts w:hint="eastAsia" w:ascii="仿宋_GB2312" w:hAnsi="宋体" w:eastAsia="仿宋_GB2312"/>
          <w:sz w:val="30"/>
          <w:szCs w:val="30"/>
        </w:rPr>
        <w:t>1,179.2</w:t>
      </w:r>
      <w:r>
        <w:rPr>
          <w:rFonts w:hint="eastAsia" w:ascii="仿宋_GB2312" w:hAnsi="仿宋" w:eastAsia="仿宋_GB2312"/>
          <w:sz w:val="32"/>
          <w:szCs w:val="32"/>
        </w:rPr>
        <w:t>万元，占1%，</w:t>
      </w:r>
      <w:r>
        <w:rPr>
          <w:rFonts w:hint="eastAsia" w:ascii="仿宋_GB2312" w:hAnsi="宋体" w:eastAsia="仿宋_GB2312"/>
          <w:bCs/>
          <w:sz w:val="30"/>
          <w:szCs w:val="30"/>
        </w:rPr>
        <w:t>比上年预算数减少</w:t>
      </w:r>
      <w:r>
        <w:rPr>
          <w:rFonts w:hint="eastAsia" w:ascii="仿宋_GB2312" w:hAnsi="宋体" w:eastAsia="仿宋_GB2312"/>
          <w:bCs/>
          <w:sz w:val="30"/>
          <w:szCs w:val="30"/>
          <w:lang w:val="en-US" w:eastAsia="zh-CN"/>
        </w:rPr>
        <w:t>5.4</w:t>
      </w:r>
      <w:r>
        <w:rPr>
          <w:rFonts w:hint="eastAsia" w:ascii="仿宋_GB2312" w:hAnsi="宋体" w:eastAsia="仿宋_GB2312"/>
          <w:bCs/>
          <w:sz w:val="30"/>
          <w:szCs w:val="30"/>
        </w:rPr>
        <w:t>万元，减少</w:t>
      </w:r>
      <w:r>
        <w:rPr>
          <w:rFonts w:hint="eastAsia" w:ascii="仿宋_GB2312" w:hAnsi="宋体" w:eastAsia="仿宋_GB2312"/>
          <w:bCs/>
          <w:sz w:val="30"/>
          <w:szCs w:val="30"/>
          <w:lang w:val="en-US" w:eastAsia="zh-CN"/>
        </w:rPr>
        <w:t>0.4</w:t>
      </w:r>
      <w:r>
        <w:rPr>
          <w:rFonts w:hint="eastAsia" w:ascii="仿宋_GB2312" w:hAnsi="宋体" w:eastAsia="仿宋_GB2312"/>
          <w:bCs/>
          <w:sz w:val="30"/>
          <w:szCs w:val="30"/>
        </w:rPr>
        <w:t>%</w:t>
      </w:r>
      <w:r>
        <w:rPr>
          <w:rFonts w:hint="eastAsia" w:ascii="仿宋_GB2312" w:hAnsi="仿宋" w:eastAsia="仿宋_GB2312"/>
          <w:sz w:val="32"/>
          <w:szCs w:val="32"/>
        </w:rPr>
        <w:t>，</w:t>
      </w:r>
      <w:r>
        <w:rPr>
          <w:rFonts w:hint="eastAsia" w:ascii="仿宋_GB2312" w:hAnsi="宋体" w:eastAsia="仿宋_GB2312"/>
          <w:bCs/>
          <w:sz w:val="30"/>
          <w:szCs w:val="30"/>
        </w:rPr>
        <w:t>主要原因：1)药品、低值易耗品等专用材料购置</w:t>
      </w:r>
      <w:r>
        <w:rPr>
          <w:rFonts w:hint="eastAsia" w:ascii="仿宋_GB2312" w:hAnsi="宋体" w:eastAsia="仿宋_GB2312"/>
          <w:bCs/>
          <w:sz w:val="30"/>
          <w:szCs w:val="30"/>
          <w:lang w:val="en-US" w:eastAsia="zh-CN"/>
        </w:rPr>
        <w:t>金额本年增加9.2万元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2）2024年无离休人员经费。</w:t>
      </w:r>
    </w:p>
    <w:p>
      <w:pPr>
        <w:adjustRightInd w:val="0"/>
        <w:snapToGrid w:val="0"/>
        <w:spacing w:line="600" w:lineRule="exact"/>
        <w:ind w:firstLine="640" w:firstLineChars="200"/>
        <w:rPr>
          <w:rFonts w:ascii="仿宋_GB2312" w:hAnsi="仿宋" w:eastAsia="楷体_GB2312"/>
          <w:sz w:val="32"/>
          <w:szCs w:val="32"/>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减少50.7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减少42%，主要原因：结转上年剩余资金70万元。</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三、关于202</w:t>
      </w:r>
      <w:r>
        <w:rPr>
          <w:rFonts w:hint="eastAsia" w:ascii="黑体" w:hAnsi="仿宋" w:eastAsia="黑体" w:cs="宋体"/>
          <w:color w:val="000000" w:themeColor="text1"/>
          <w:kern w:val="0"/>
          <w:sz w:val="32"/>
          <w:szCs w:val="32"/>
          <w:lang w:val="en-US" w:eastAsia="zh-CN"/>
        </w:rPr>
        <w:t>4</w:t>
      </w:r>
      <w:r>
        <w:rPr>
          <w:rFonts w:hint="eastAsia" w:ascii="黑体" w:hAnsi="仿宋" w:eastAsia="黑体" w:cs="宋体"/>
          <w:color w:val="000000" w:themeColor="text1"/>
          <w:kern w:val="0"/>
          <w:sz w:val="32"/>
          <w:szCs w:val="32"/>
        </w:rPr>
        <w:t>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安徽省肿瘤医院202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年支出预算</w:t>
      </w:r>
      <w:r>
        <w:rPr>
          <w:rFonts w:hint="eastAsia" w:ascii="仿宋_GB2312" w:hAnsi="宋体" w:eastAsia="仿宋_GB2312"/>
          <w:sz w:val="30"/>
          <w:szCs w:val="30"/>
        </w:rPr>
        <w:t>162,448.6</w:t>
      </w:r>
      <w:r>
        <w:rPr>
          <w:rFonts w:hint="eastAsia" w:ascii="仿宋_GB2312" w:hAnsi="仿宋" w:eastAsia="仿宋_GB2312" w:cs="Times New Roman"/>
          <w:sz w:val="32"/>
          <w:szCs w:val="32"/>
        </w:rPr>
        <w:t>万元，</w:t>
      </w:r>
      <w:r>
        <w:rPr>
          <w:rFonts w:hint="eastAsia" w:ascii="仿宋_GB2312" w:hAnsi="宋体" w:eastAsia="仿宋_GB2312"/>
          <w:sz w:val="30"/>
          <w:szCs w:val="30"/>
        </w:rPr>
        <w:t>比上年预算数增加</w:t>
      </w:r>
      <w:r>
        <w:rPr>
          <w:rFonts w:hint="eastAsia" w:ascii="仿宋_GB2312" w:hAnsi="宋体" w:eastAsia="仿宋_GB2312"/>
          <w:sz w:val="30"/>
          <w:szCs w:val="30"/>
          <w:lang w:val="en-US" w:eastAsia="zh-CN"/>
        </w:rPr>
        <w:t>14,921,3</w:t>
      </w:r>
      <w:r>
        <w:rPr>
          <w:rFonts w:hint="eastAsia" w:ascii="仿宋_GB2312" w:hAnsi="宋体" w:eastAsia="仿宋_GB2312"/>
          <w:sz w:val="30"/>
          <w:szCs w:val="30"/>
        </w:rPr>
        <w:t>万元，增长</w:t>
      </w:r>
      <w:r>
        <w:rPr>
          <w:rFonts w:hint="eastAsia" w:ascii="仿宋_GB2312" w:hAnsi="宋体" w:eastAsia="仿宋_GB2312"/>
          <w:sz w:val="30"/>
          <w:szCs w:val="30"/>
          <w:lang w:val="en-US" w:eastAsia="zh-CN"/>
        </w:rPr>
        <w:t>10</w:t>
      </w:r>
      <w:r>
        <w:rPr>
          <w:rFonts w:hint="eastAsia" w:ascii="仿宋_GB2312" w:hAnsi="宋体" w:eastAsia="仿宋_GB2312"/>
          <w:sz w:val="30"/>
          <w:szCs w:val="30"/>
        </w:rPr>
        <w:t>%。</w:t>
      </w:r>
      <w:r>
        <w:rPr>
          <w:rFonts w:hint="eastAsia" w:ascii="仿宋_GB2312" w:hAnsi="宋体" w:eastAsia="仿宋_GB2312"/>
          <w:bCs/>
          <w:sz w:val="30"/>
          <w:szCs w:val="30"/>
        </w:rPr>
        <w:t>主要原因：由于二期</w:t>
      </w:r>
      <w:r>
        <w:rPr>
          <w:rFonts w:hint="eastAsia" w:ascii="仿宋_GB2312" w:hAnsi="宋体" w:eastAsia="仿宋_GB2312"/>
          <w:bCs/>
          <w:sz w:val="30"/>
          <w:szCs w:val="30"/>
          <w:lang w:val="en-US" w:eastAsia="zh-CN"/>
        </w:rPr>
        <w:t>已基本</w:t>
      </w:r>
      <w:r>
        <w:rPr>
          <w:rFonts w:hint="eastAsia" w:ascii="仿宋_GB2312" w:hAnsi="宋体" w:eastAsia="仿宋_GB2312"/>
          <w:bCs/>
          <w:sz w:val="30"/>
          <w:szCs w:val="30"/>
        </w:rPr>
        <w:t>完工并投入使用，支出按同比例增长。</w:t>
      </w:r>
      <w:r>
        <w:rPr>
          <w:rFonts w:hint="eastAsia" w:ascii="仿宋_GB2312" w:hAnsi="仿宋" w:eastAsia="仿宋_GB2312" w:cs="Times New Roman"/>
          <w:sz w:val="32"/>
          <w:szCs w:val="32"/>
        </w:rPr>
        <w:t>其中，基本支出161,199.4万元，占99.</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%，主要用于保障单位日常运转、完成单位工作任务；</w:t>
      </w:r>
      <w:r>
        <w:rPr>
          <w:rFonts w:ascii="仿宋_GB2312" w:hAnsi="仿宋" w:eastAsia="仿宋_GB2312" w:cs="Times New Roman"/>
          <w:sz w:val="32"/>
          <w:szCs w:val="32"/>
        </w:rPr>
        <w:t>项目支出</w:t>
      </w:r>
      <w:r>
        <w:rPr>
          <w:rFonts w:hint="eastAsia" w:ascii="仿宋_GB2312" w:hAnsi="仿宋" w:eastAsia="仿宋_GB2312" w:cs="Times New Roman"/>
          <w:sz w:val="32"/>
          <w:szCs w:val="32"/>
        </w:rPr>
        <w:t>1,249.2万元，占0.</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%，主要用于各个财政项目资金的支出。</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四、关于202</w:t>
      </w:r>
      <w:r>
        <w:rPr>
          <w:rFonts w:hint="eastAsia" w:ascii="黑体" w:hAnsi="仿宋" w:eastAsia="黑体" w:cs="宋体"/>
          <w:color w:val="000000" w:themeColor="text1"/>
          <w:kern w:val="0"/>
          <w:sz w:val="32"/>
          <w:szCs w:val="32"/>
          <w:lang w:val="en-US" w:eastAsia="zh-CN"/>
        </w:rPr>
        <w:t>4</w:t>
      </w:r>
      <w:r>
        <w:rPr>
          <w:rFonts w:hint="eastAsia" w:ascii="黑体" w:hAnsi="仿宋" w:eastAsia="黑体" w:cs="宋体"/>
          <w:color w:val="000000" w:themeColor="text1"/>
          <w:kern w:val="0"/>
          <w:sz w:val="32"/>
          <w:szCs w:val="32"/>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安徽省肿瘤医院202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年财政拨款收支预算1,249.2万元。收入按资金来源分为：一般公共预算拨款1,249.2万元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按资金年度分为：本年财政拨款收入1,179.2万元，上年结转收入</w:t>
      </w:r>
      <w:r>
        <w:rPr>
          <w:rFonts w:hint="eastAsia" w:ascii="仿宋_GB2312" w:hAnsi="仿宋" w:eastAsia="仿宋_GB2312" w:cs="Times New Roman"/>
          <w:kern w:val="2"/>
          <w:sz w:val="32"/>
          <w:szCs w:val="32"/>
          <w:lang w:val="en-US" w:eastAsia="zh-CN"/>
        </w:rPr>
        <w:t>70</w:t>
      </w:r>
      <w:r>
        <w:rPr>
          <w:rFonts w:hint="eastAsia" w:ascii="仿宋_GB2312" w:hAnsi="仿宋" w:eastAsia="仿宋_GB2312" w:cs="Times New Roman"/>
          <w:kern w:val="2"/>
          <w:sz w:val="32"/>
          <w:szCs w:val="32"/>
        </w:rPr>
        <w:t>万元。支出按功能分类分为：卫生健康支出1,249.2万元。</w:t>
      </w: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五、关于202</w:t>
      </w:r>
      <w:r>
        <w:rPr>
          <w:rFonts w:hint="eastAsia" w:ascii="黑体" w:hAnsi="仿宋" w:eastAsia="黑体"/>
          <w:color w:val="000000" w:themeColor="text1"/>
          <w:sz w:val="32"/>
          <w:szCs w:val="32"/>
          <w:lang w:val="en-US" w:eastAsia="zh-CN"/>
        </w:rPr>
        <w:t>4</w:t>
      </w:r>
      <w:r>
        <w:rPr>
          <w:rFonts w:hint="eastAsia" w:ascii="黑体" w:hAnsi="仿宋" w:eastAsia="黑体"/>
          <w:color w:val="000000" w:themeColor="text1"/>
          <w:sz w:val="32"/>
          <w:szCs w:val="32"/>
        </w:rPr>
        <w:t>年一般公共预算支出表的说明</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安徽省肿瘤医院202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年一般公共预算支出1,249.2万元，比202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年预算</w:t>
      </w:r>
      <w:r>
        <w:rPr>
          <w:rFonts w:hint="eastAsia" w:ascii="仿宋_GB2312" w:hAnsi="仿宋" w:eastAsia="仿宋_GB2312" w:cs="Times New Roman"/>
          <w:kern w:val="2"/>
          <w:sz w:val="32"/>
          <w:szCs w:val="32"/>
          <w:lang w:val="en-US" w:eastAsia="zh-CN"/>
        </w:rPr>
        <w:t>减少56</w:t>
      </w:r>
      <w:r>
        <w:rPr>
          <w:rFonts w:hint="eastAsia" w:ascii="仿宋_GB2312" w:hAnsi="仿宋" w:eastAsia="仿宋_GB2312" w:cs="Times New Roman"/>
          <w:kern w:val="2"/>
          <w:sz w:val="32"/>
          <w:szCs w:val="32"/>
        </w:rPr>
        <w:t>.1万元，</w:t>
      </w:r>
      <w:r>
        <w:rPr>
          <w:rFonts w:hint="eastAsia" w:ascii="仿宋_GB2312" w:hAnsi="仿宋" w:eastAsia="仿宋_GB2312" w:cs="Times New Roman"/>
          <w:kern w:val="2"/>
          <w:sz w:val="32"/>
          <w:szCs w:val="32"/>
          <w:lang w:val="en-US" w:eastAsia="zh-CN"/>
        </w:rPr>
        <w:t>减少4.2</w:t>
      </w:r>
      <w:r>
        <w:rPr>
          <w:rFonts w:hint="eastAsia" w:ascii="仿宋_GB2312" w:hAnsi="仿宋" w:eastAsia="仿宋_GB2312" w:cs="Times New Roman"/>
          <w:kern w:val="2"/>
          <w:sz w:val="32"/>
          <w:szCs w:val="32"/>
        </w:rPr>
        <w:t>%。主要原因是结转上年剩余资金</w:t>
      </w:r>
      <w:r>
        <w:rPr>
          <w:rFonts w:hint="eastAsia" w:ascii="仿宋_GB2312" w:hAnsi="仿宋" w:eastAsia="仿宋_GB2312" w:cs="Times New Roman"/>
          <w:kern w:val="2"/>
          <w:sz w:val="32"/>
          <w:szCs w:val="32"/>
          <w:lang w:val="en-US" w:eastAsia="zh-CN"/>
        </w:rPr>
        <w:t>减少50.7</w:t>
      </w:r>
      <w:r>
        <w:rPr>
          <w:rFonts w:hint="eastAsia" w:ascii="仿宋_GB2312" w:hAnsi="仿宋" w:eastAsia="仿宋_GB2312" w:cs="Times New Roman"/>
          <w:kern w:val="2"/>
          <w:sz w:val="32"/>
          <w:szCs w:val="32"/>
        </w:rPr>
        <w:t>万</w:t>
      </w:r>
      <w:r>
        <w:rPr>
          <w:rFonts w:hint="eastAsia" w:ascii="仿宋_GB2312" w:hAnsi="仿宋" w:eastAsia="仿宋_GB2312" w:cs="Times New Roman"/>
          <w:kern w:val="2"/>
          <w:sz w:val="32"/>
          <w:szCs w:val="32"/>
          <w:lang w:val="en-US" w:eastAsia="zh-CN"/>
        </w:rPr>
        <w:t>元</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卫生健康支出1,249.2万元，占100%。</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1.卫生健康支出（类）公立医院（款）其他专科医院（项）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年预算819.2万元，比202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减少5.4</w:t>
      </w:r>
      <w:r>
        <w:rPr>
          <w:rFonts w:hint="eastAsia" w:ascii="仿宋_GB2312" w:hAnsi="仿宋" w:eastAsia="仿宋_GB2312"/>
          <w:sz w:val="32"/>
          <w:szCs w:val="32"/>
        </w:rPr>
        <w:t>万元，</w:t>
      </w:r>
      <w:r>
        <w:rPr>
          <w:rFonts w:hint="eastAsia" w:ascii="仿宋_GB2312" w:eastAsia="仿宋_GB2312"/>
          <w:bCs/>
          <w:sz w:val="30"/>
          <w:szCs w:val="30"/>
          <w:lang w:val="en-US" w:eastAsia="zh-CN"/>
        </w:rPr>
        <w:t>减少0.65</w:t>
      </w:r>
      <w:r>
        <w:rPr>
          <w:rFonts w:hint="eastAsia" w:ascii="仿宋_GB2312" w:eastAsia="仿宋_GB2312"/>
          <w:bCs/>
          <w:sz w:val="30"/>
          <w:szCs w:val="30"/>
        </w:rPr>
        <w:t>%，</w:t>
      </w:r>
      <w:r>
        <w:rPr>
          <w:rFonts w:hint="eastAsia" w:ascii="仿宋_GB2312" w:eastAsia="仿宋_GB2312"/>
          <w:bCs/>
          <w:sz w:val="30"/>
          <w:szCs w:val="30"/>
          <w:lang w:val="en-US" w:eastAsia="zh-CN"/>
        </w:rPr>
        <w:t>减少</w:t>
      </w:r>
      <w:r>
        <w:rPr>
          <w:rFonts w:hint="eastAsia" w:ascii="仿宋_GB2312" w:eastAsia="仿宋_GB2312"/>
          <w:bCs/>
          <w:sz w:val="30"/>
          <w:szCs w:val="30"/>
        </w:rPr>
        <w:t>原因为</w:t>
      </w:r>
      <w:r>
        <w:rPr>
          <w:rFonts w:hint="eastAsia" w:ascii="仿宋_GB2312" w:hAnsi="仿宋" w:eastAsia="仿宋_GB2312"/>
          <w:sz w:val="32"/>
          <w:szCs w:val="32"/>
          <w:lang w:val="en-US" w:eastAsia="zh-CN"/>
        </w:rPr>
        <w:t>2024年无离休人员经费。</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.卫生健康支出（类）公共卫生（款）重大公共卫生服务（项）</w:t>
      </w:r>
      <w:r>
        <w:rPr>
          <w:rFonts w:hint="eastAsia" w:ascii="仿宋_GB2312" w:hAnsi="仿宋" w:eastAsia="仿宋_GB2312"/>
          <w:sz w:val="32"/>
          <w:szCs w:val="32"/>
        </w:rPr>
        <w:t>2023年预算360万元，</w:t>
      </w:r>
      <w:r>
        <w:rPr>
          <w:rFonts w:hint="eastAsia" w:ascii="仿宋_GB2312" w:hAnsi="仿宋" w:eastAsia="仿宋_GB2312"/>
          <w:sz w:val="32"/>
          <w:szCs w:val="32"/>
          <w:lang w:val="en-US" w:eastAsia="zh-CN"/>
        </w:rPr>
        <w:t>与上年持平。</w:t>
      </w:r>
    </w:p>
    <w:p>
      <w:pPr>
        <w:adjustRightInd w:val="0"/>
        <w:snapToGrid w:val="0"/>
        <w:spacing w:line="600" w:lineRule="exact"/>
        <w:ind w:firstLine="643" w:firstLineChars="200"/>
        <w:rPr>
          <w:rFonts w:hint="eastAsia" w:ascii="仿宋" w:hAnsi="仿宋" w:eastAsia="仿宋" w:cs="微软雅黑"/>
          <w:b/>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w:t>
      </w:r>
      <w:r>
        <w:rPr>
          <w:rFonts w:hint="eastAsia" w:ascii="仿宋_GB2312" w:hAnsi="仿宋" w:eastAsia="仿宋_GB2312"/>
          <w:b/>
          <w:sz w:val="32"/>
          <w:szCs w:val="32"/>
        </w:rPr>
        <w:t>卫生健康支出（类）卫生健康</w:t>
      </w:r>
      <w:r>
        <w:rPr>
          <w:rFonts w:hint="eastAsia" w:ascii="仿宋_GB2312" w:hAnsi="仿宋" w:eastAsia="仿宋_GB2312"/>
          <w:b/>
          <w:sz w:val="32"/>
          <w:szCs w:val="32"/>
          <w:lang w:val="en-US" w:eastAsia="zh-CN"/>
        </w:rPr>
        <w:t>管理事务</w:t>
      </w:r>
      <w:r>
        <w:rPr>
          <w:rFonts w:hint="eastAsia" w:ascii="仿宋_GB2312" w:hAnsi="仿宋" w:eastAsia="仿宋_GB2312"/>
          <w:b/>
          <w:sz w:val="32"/>
          <w:szCs w:val="32"/>
        </w:rPr>
        <w:t>（款）其他卫生健康</w:t>
      </w:r>
      <w:r>
        <w:rPr>
          <w:rFonts w:hint="eastAsia" w:ascii="仿宋_GB2312" w:hAnsi="仿宋" w:eastAsia="仿宋_GB2312"/>
          <w:b/>
          <w:sz w:val="32"/>
          <w:szCs w:val="32"/>
          <w:lang w:val="en-US" w:eastAsia="zh-CN"/>
        </w:rPr>
        <w:t>管理事务支出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w:t>
      </w:r>
      <w:r>
        <w:rPr>
          <w:rFonts w:hint="eastAsia" w:ascii="仿宋" w:hAnsi="仿宋" w:eastAsia="仿宋" w:cs="微软雅黑"/>
          <w:sz w:val="32"/>
          <w:szCs w:val="32"/>
        </w:rPr>
        <w:t>比2023年预算增加70万元，增长100%，增长原因为此项为2024年新增项。</w:t>
      </w:r>
    </w:p>
    <w:p>
      <w:pPr>
        <w:adjustRightInd w:val="0"/>
        <w:snapToGrid w:val="0"/>
        <w:spacing w:line="600" w:lineRule="exact"/>
        <w:ind w:firstLine="640" w:firstLineChars="200"/>
        <w:rPr>
          <w:rFonts w:ascii="黑体" w:eastAsia="黑体"/>
          <w:color w:val="000000" w:themeColor="text1"/>
        </w:rPr>
      </w:pPr>
      <w:r>
        <w:rPr>
          <w:rFonts w:hint="eastAsia" w:ascii="黑体" w:hAnsi="仿宋" w:eastAsia="黑体" w:cs="Times New Roman"/>
          <w:color w:val="000000" w:themeColor="text1"/>
          <w:sz w:val="32"/>
          <w:szCs w:val="32"/>
        </w:rPr>
        <w:t>六、关于202</w:t>
      </w:r>
      <w:r>
        <w:rPr>
          <w:rFonts w:hint="eastAsia" w:ascii="黑体" w:hAnsi="仿宋" w:eastAsia="黑体" w:cs="Times New Roman"/>
          <w:color w:val="000000" w:themeColor="text1"/>
          <w:sz w:val="32"/>
          <w:szCs w:val="32"/>
          <w:lang w:val="en-US" w:eastAsia="zh-CN"/>
        </w:rPr>
        <w:t>4</w:t>
      </w:r>
      <w:r>
        <w:rPr>
          <w:rFonts w:hint="eastAsia" w:ascii="黑体" w:hAnsi="仿宋" w:eastAsia="黑体" w:cs="Times New Roman"/>
          <w:color w:val="000000" w:themeColor="text1"/>
          <w:sz w:val="32"/>
          <w:szCs w:val="32"/>
        </w:rPr>
        <w:t>年一般公共预算基本支出表的说明</w:t>
      </w:r>
    </w:p>
    <w:p>
      <w:pPr>
        <w:numPr>
          <w:ilvl w:val="0"/>
          <w:numId w:val="0"/>
        </w:numPr>
        <w:ind w:firstLine="640" w:firstLineChars="200"/>
        <w:rPr>
          <w:rFonts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无</w:t>
      </w:r>
      <w:r>
        <w:rPr>
          <w:rFonts w:hint="eastAsia" w:ascii="仿宋_GB2312" w:hAnsi="仿宋" w:eastAsia="仿宋_GB2312"/>
          <w:sz w:val="32"/>
          <w:szCs w:val="32"/>
        </w:rPr>
        <w:t>一般公共预算基本支出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4</w:t>
      </w:r>
      <w:r>
        <w:rPr>
          <w:rFonts w:hint="eastAsia" w:ascii="黑体" w:hAnsi="仿宋" w:eastAsia="黑体"/>
          <w:sz w:val="32"/>
          <w:szCs w:val="32"/>
        </w:rPr>
        <w:t>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4</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4</w:t>
      </w:r>
      <w:r>
        <w:rPr>
          <w:rFonts w:hint="eastAsia" w:ascii="黑体" w:hAnsi="仿宋" w:eastAsia="黑体"/>
          <w:sz w:val="32"/>
          <w:szCs w:val="32"/>
        </w:rPr>
        <w:t>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年预算共安排项目支出1,249.2万元，比202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42.2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3.2</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2024年财政结转资金比2023年少50.7万元</w:t>
      </w:r>
      <w:r>
        <w:rPr>
          <w:rFonts w:hint="eastAsia" w:ascii="仿宋_GB2312" w:hAnsi="仿宋" w:eastAsia="仿宋_GB2312"/>
          <w:sz w:val="32"/>
          <w:szCs w:val="32"/>
        </w:rPr>
        <w:t>。主要包括：本年财政拨款安排1,179.2万元（其中，一般公共预算拨款安排1,179.2万元），财政拨款结转结余安排</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4</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4</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安徽省肿瘤医院202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年没有安排政府购买服务支出。</w:t>
      </w:r>
    </w:p>
    <w:p>
      <w:pPr>
        <w:pStyle w:val="6"/>
        <w:numPr>
          <w:ilvl w:val="0"/>
          <w:numId w:val="3"/>
        </w:numPr>
        <w:adjustRightInd w:val="0"/>
        <w:snapToGrid w:val="0"/>
        <w:spacing w:before="0" w:beforeAutospacing="0" w:after="0" w:afterAutospacing="0" w:line="500" w:lineRule="exact"/>
        <w:ind w:firstLine="640" w:firstLineChars="200"/>
        <w:rPr>
          <w:rFonts w:hint="default" w:ascii="黑体" w:hAnsi="仿宋" w:eastAsia="黑体"/>
          <w:sz w:val="32"/>
          <w:szCs w:val="32"/>
          <w:lang w:val="en"/>
        </w:rPr>
      </w:pPr>
      <w:r>
        <w:rPr>
          <w:rFonts w:hint="eastAsia" w:ascii="黑体" w:hAnsi="仿宋" w:eastAsia="黑体"/>
          <w:sz w:val="32"/>
          <w:szCs w:val="32"/>
        </w:rPr>
        <w:t>关于202</w:t>
      </w:r>
      <w:r>
        <w:rPr>
          <w:rFonts w:hint="eastAsia" w:ascii="黑体" w:hAnsi="仿宋" w:eastAsia="黑体"/>
          <w:sz w:val="32"/>
          <w:szCs w:val="32"/>
          <w:lang w:val="en-US" w:eastAsia="zh-CN"/>
        </w:rPr>
        <w:t>4</w:t>
      </w:r>
      <w:r>
        <w:rPr>
          <w:rFonts w:hint="eastAsia" w:ascii="黑体" w:hAnsi="仿宋" w:eastAsia="黑体"/>
          <w:sz w:val="32"/>
          <w:szCs w:val="32"/>
        </w:rPr>
        <w:t>年</w:t>
      </w:r>
      <w:r>
        <w:rPr>
          <w:rFonts w:hint="default" w:ascii="黑体" w:hAnsi="仿宋" w:eastAsia="黑体"/>
          <w:sz w:val="32"/>
          <w:szCs w:val="32"/>
          <w:lang w:val="en"/>
        </w:rPr>
        <w:t>通用资产配置支出表</w:t>
      </w:r>
    </w:p>
    <w:p>
      <w:pPr>
        <w:pStyle w:val="6"/>
        <w:adjustRightInd w:val="0"/>
        <w:snapToGrid w:val="0"/>
        <w:spacing w:before="0" w:beforeAutospacing="0" w:after="0" w:afterAutospacing="0" w:line="600" w:lineRule="exact"/>
        <w:ind w:firstLine="640" w:firstLineChars="200"/>
        <w:outlineLvl w:val="0"/>
        <w:rPr>
          <w:rFonts w:hint="default" w:ascii="仿宋_GB2312" w:hAnsi="仿宋" w:eastAsia="仿宋_GB2312"/>
          <w:sz w:val="32"/>
          <w:szCs w:val="32"/>
          <w:lang w:val="en"/>
        </w:rPr>
      </w:pPr>
      <w:r>
        <w:rPr>
          <w:rFonts w:hint="eastAsia" w:ascii="仿宋_GB2312" w:hAnsi="仿宋" w:eastAsia="仿宋_GB2312"/>
          <w:sz w:val="32"/>
          <w:szCs w:val="32"/>
          <w:lang w:val="en-US" w:eastAsia="zh-CN"/>
        </w:rPr>
        <w:t>安徽省肿瘤医院2024年</w:t>
      </w:r>
      <w:r>
        <w:rPr>
          <w:rFonts w:hint="default" w:ascii="仿宋_GB2312" w:hAnsi="仿宋" w:eastAsia="仿宋_GB2312"/>
          <w:sz w:val="32"/>
          <w:szCs w:val="32"/>
          <w:lang w:val="en-US" w:eastAsia="zh-CN"/>
        </w:rPr>
        <w:t>没有安排通用</w:t>
      </w:r>
      <w:r>
        <w:rPr>
          <w:rFonts w:hint="eastAsia" w:ascii="仿宋_GB2312" w:hAnsi="仿宋" w:eastAsia="仿宋_GB2312"/>
          <w:sz w:val="32"/>
          <w:szCs w:val="32"/>
          <w:lang w:val="en-US" w:eastAsia="zh-CN"/>
        </w:rPr>
        <w:t>资产配置支出</w:t>
      </w:r>
      <w:r>
        <w:rPr>
          <w:rFonts w:hint="default" w:ascii="仿宋_GB2312" w:hAnsi="仿宋" w:eastAsia="仿宋_GB2312"/>
          <w:sz w:val="32"/>
          <w:szCs w:val="32"/>
          <w:lang w:val="en-US" w:eastAsia="zh-CN"/>
        </w:rPr>
        <w:t>。</w:t>
      </w:r>
    </w:p>
    <w:p>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eastAsia="仿宋_GB2312"/>
          <w:b/>
          <w:bCs/>
          <w:sz w:val="32"/>
          <w:szCs w:val="32"/>
        </w:rPr>
      </w:pPr>
      <w:r>
        <w:rPr>
          <w:rFonts w:hint="eastAsia" w:ascii="仿宋_GB2312" w:eastAsia="仿宋_GB2312"/>
          <w:b/>
          <w:bCs/>
          <w:sz w:val="32"/>
          <w:szCs w:val="32"/>
        </w:rPr>
        <w:t>1.药品、低值易耗品等专用材料购置</w:t>
      </w:r>
    </w:p>
    <w:p>
      <w:pPr>
        <w:adjustRightInd w:val="0"/>
        <w:snapToGrid w:val="0"/>
        <w:spacing w:line="600" w:lineRule="exact"/>
        <w:ind w:firstLine="803" w:firstLineChars="250"/>
        <w:rPr>
          <w:rFonts w:hint="eastAsia" w:ascii="仿宋_GB2312" w:eastAsia="仿宋_GB2312"/>
          <w:bCs/>
          <w:sz w:val="32"/>
          <w:szCs w:val="32"/>
          <w:lang w:eastAsia="zh-CN"/>
        </w:rPr>
      </w:pPr>
      <w:r>
        <w:rPr>
          <w:rFonts w:hint="eastAsia" w:ascii="仿宋_GB2312" w:eastAsia="仿宋_GB2312"/>
          <w:b/>
          <w:bCs/>
          <w:sz w:val="32"/>
          <w:szCs w:val="32"/>
        </w:rPr>
        <w:t>(1)项目概述:</w:t>
      </w:r>
      <w:r>
        <w:rPr>
          <w:rFonts w:hint="eastAsia"/>
          <w:sz w:val="32"/>
          <w:szCs w:val="32"/>
        </w:rPr>
        <w:t xml:space="preserve"> </w:t>
      </w:r>
      <w:r>
        <w:rPr>
          <w:rFonts w:hint="eastAsia" w:ascii="仿宋_GB2312" w:eastAsia="仿宋_GB2312"/>
          <w:bCs/>
          <w:sz w:val="32"/>
          <w:szCs w:val="32"/>
        </w:rPr>
        <w:t>使用财政资金购置药品、卫生材料等专用材料</w:t>
      </w:r>
      <w:r>
        <w:rPr>
          <w:rFonts w:hint="eastAsia" w:ascii="仿宋_GB2312" w:eastAsia="仿宋_GB2312"/>
          <w:bCs/>
          <w:sz w:val="32"/>
          <w:szCs w:val="32"/>
          <w:lang w:eastAsia="zh-CN"/>
        </w:rPr>
        <w:t>。</w:t>
      </w:r>
    </w:p>
    <w:p>
      <w:pPr>
        <w:spacing w:line="600" w:lineRule="exact"/>
        <w:ind w:firstLine="793" w:firstLineChars="247"/>
        <w:rPr>
          <w:rFonts w:ascii="仿宋_GB2312" w:eastAsia="仿宋_GB2312"/>
          <w:bCs/>
          <w:sz w:val="32"/>
          <w:szCs w:val="32"/>
        </w:rPr>
      </w:pPr>
      <w:r>
        <w:rPr>
          <w:rFonts w:hint="eastAsia" w:ascii="仿宋_GB2312" w:eastAsia="仿宋_GB2312"/>
          <w:b/>
          <w:bCs/>
          <w:sz w:val="32"/>
          <w:szCs w:val="32"/>
        </w:rPr>
        <w:t xml:space="preserve">(2)立项依据: </w:t>
      </w:r>
      <w:r>
        <w:rPr>
          <w:rFonts w:hint="eastAsia" w:ascii="仿宋_GB2312" w:eastAsia="仿宋_GB2312"/>
          <w:bCs/>
          <w:sz w:val="32"/>
          <w:szCs w:val="32"/>
        </w:rPr>
        <w:t>按照卫计委药品招标采购文件，参加招标采购。财政补助政策，省属公立医院实行标准床位定额补助政策，我院编制床位数为400张床位，实行2万元/床位，共财政补助80</w:t>
      </w:r>
      <w:r>
        <w:rPr>
          <w:rFonts w:hint="eastAsia" w:ascii="仿宋_GB2312" w:eastAsia="仿宋_GB2312"/>
          <w:bCs/>
          <w:sz w:val="32"/>
          <w:szCs w:val="32"/>
          <w:lang w:val="en-US" w:eastAsia="zh-CN"/>
        </w:rPr>
        <w:t>9.2</w:t>
      </w:r>
      <w:r>
        <w:rPr>
          <w:rFonts w:hint="eastAsia" w:ascii="仿宋_GB2312" w:eastAsia="仿宋_GB2312"/>
          <w:bCs/>
          <w:sz w:val="32"/>
          <w:szCs w:val="32"/>
        </w:rPr>
        <w:t>万元。</w:t>
      </w:r>
    </w:p>
    <w:p>
      <w:pPr>
        <w:spacing w:line="600" w:lineRule="exact"/>
        <w:ind w:firstLine="793" w:firstLineChars="247"/>
        <w:rPr>
          <w:rFonts w:hint="eastAsia" w:ascii="仿宋_GB2312" w:eastAsia="仿宋_GB2312"/>
          <w:b/>
          <w:bCs/>
          <w:sz w:val="32"/>
          <w:szCs w:val="32"/>
          <w:lang w:eastAsia="zh-CN"/>
        </w:rPr>
      </w:pPr>
      <w:r>
        <w:rPr>
          <w:rFonts w:hint="eastAsia" w:ascii="仿宋_GB2312" w:eastAsia="仿宋_GB2312"/>
          <w:b/>
          <w:bCs/>
          <w:sz w:val="32"/>
          <w:szCs w:val="32"/>
        </w:rPr>
        <w:t>(3)实施主体:</w:t>
      </w:r>
      <w:r>
        <w:rPr>
          <w:rFonts w:hint="eastAsia" w:ascii="仿宋_GB2312" w:eastAsia="仿宋_GB2312"/>
          <w:bCs/>
          <w:sz w:val="32"/>
          <w:szCs w:val="32"/>
        </w:rPr>
        <w:t>安徽省肿瘤医院</w:t>
      </w:r>
      <w:r>
        <w:rPr>
          <w:rFonts w:hint="eastAsia" w:ascii="仿宋_GB2312" w:eastAsia="仿宋_GB2312"/>
          <w:bCs/>
          <w:sz w:val="32"/>
          <w:szCs w:val="32"/>
          <w:lang w:eastAsia="zh-CN"/>
        </w:rPr>
        <w:t>。</w:t>
      </w:r>
    </w:p>
    <w:p>
      <w:pPr>
        <w:spacing w:line="600" w:lineRule="exact"/>
        <w:ind w:firstLine="800" w:firstLineChars="249"/>
        <w:rPr>
          <w:rFonts w:hint="eastAsia" w:ascii="仿宋_GB2312" w:hAnsi="仿宋_GB2312" w:eastAsia="仿宋_GB2312" w:cs="仿宋_GB2312"/>
          <w:sz w:val="32"/>
          <w:szCs w:val="32"/>
          <w:lang w:eastAsia="zh-CN"/>
        </w:rPr>
      </w:pPr>
      <w:r>
        <w:rPr>
          <w:rFonts w:hint="eastAsia" w:ascii="仿宋_GB2312" w:eastAsia="仿宋_GB2312"/>
          <w:b/>
          <w:bCs/>
          <w:sz w:val="32"/>
          <w:szCs w:val="32"/>
        </w:rPr>
        <w:t>(4)起止时间：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w:t>
      </w:r>
    </w:p>
    <w:p>
      <w:pPr>
        <w:spacing w:line="600" w:lineRule="exact"/>
        <w:ind w:firstLine="800" w:firstLineChars="249"/>
        <w:rPr>
          <w:rFonts w:ascii="仿宋_GB2312" w:eastAsia="仿宋_GB2312"/>
          <w:bCs/>
          <w:sz w:val="32"/>
          <w:szCs w:val="32"/>
        </w:rPr>
      </w:pPr>
      <w:r>
        <w:rPr>
          <w:rFonts w:hint="eastAsia" w:ascii="仿宋_GB2312" w:eastAsia="仿宋_GB2312"/>
          <w:b/>
          <w:bCs/>
          <w:sz w:val="32"/>
          <w:szCs w:val="32"/>
        </w:rPr>
        <w:t>(5)项目内容：</w:t>
      </w:r>
      <w:r>
        <w:rPr>
          <w:rFonts w:hint="eastAsia" w:ascii="仿宋_GB2312" w:eastAsia="仿宋_GB2312"/>
          <w:bCs/>
          <w:sz w:val="32"/>
          <w:szCs w:val="32"/>
        </w:rPr>
        <w:t>用于购置医院事业发展的药品、低值易耗品等专用材料。</w:t>
      </w:r>
    </w:p>
    <w:p>
      <w:pPr>
        <w:spacing w:line="600" w:lineRule="exact"/>
        <w:ind w:firstLine="803" w:firstLineChars="250"/>
        <w:rPr>
          <w:rFonts w:hint="eastAsia" w:ascii="仿宋_GB2312" w:eastAsia="仿宋_GB2312"/>
          <w:b/>
          <w:bCs/>
          <w:sz w:val="32"/>
          <w:szCs w:val="32"/>
          <w:lang w:eastAsia="zh-CN"/>
        </w:rPr>
      </w:pPr>
      <w:r>
        <w:rPr>
          <w:rFonts w:hint="eastAsia" w:ascii="仿宋_GB2312" w:eastAsia="仿宋_GB2312"/>
          <w:b/>
          <w:bCs/>
          <w:sz w:val="32"/>
          <w:szCs w:val="32"/>
        </w:rPr>
        <w:t>(6)年度预算安排:</w:t>
      </w:r>
      <w:r>
        <w:rPr>
          <w:rFonts w:hint="eastAsia" w:ascii="仿宋_GB2312" w:eastAsia="仿宋_GB2312"/>
          <w:bCs/>
          <w:sz w:val="32"/>
          <w:szCs w:val="32"/>
        </w:rPr>
        <w:t>支付药品卫材款80</w:t>
      </w:r>
      <w:r>
        <w:rPr>
          <w:rFonts w:hint="eastAsia" w:ascii="仿宋_GB2312" w:eastAsia="仿宋_GB2312"/>
          <w:bCs/>
          <w:sz w:val="32"/>
          <w:szCs w:val="32"/>
          <w:lang w:val="en-US" w:eastAsia="zh-CN"/>
        </w:rPr>
        <w:t>9.2</w:t>
      </w:r>
      <w:r>
        <w:rPr>
          <w:rFonts w:hint="eastAsia" w:ascii="仿宋_GB2312" w:eastAsia="仿宋_GB2312"/>
          <w:bCs/>
          <w:sz w:val="32"/>
          <w:szCs w:val="32"/>
        </w:rPr>
        <w:t>万元</w:t>
      </w:r>
      <w:r>
        <w:rPr>
          <w:rFonts w:hint="eastAsia" w:ascii="仿宋_GB2312" w:eastAsia="仿宋_GB2312"/>
          <w:bCs/>
          <w:sz w:val="32"/>
          <w:szCs w:val="32"/>
          <w:lang w:eastAsia="zh-CN"/>
        </w:rPr>
        <w:t>。</w:t>
      </w:r>
    </w:p>
    <w:p>
      <w:pPr>
        <w:spacing w:line="600" w:lineRule="exact"/>
        <w:ind w:firstLine="803" w:firstLineChars="250"/>
        <w:rPr>
          <w:rFonts w:ascii="仿宋_GB2312" w:eastAsia="仿宋_GB2312"/>
          <w:bCs/>
          <w:sz w:val="32"/>
          <w:szCs w:val="32"/>
        </w:rPr>
      </w:pPr>
      <w:r>
        <w:rPr>
          <w:rFonts w:hint="eastAsia" w:ascii="仿宋_GB2312" w:eastAsia="仿宋_GB2312"/>
          <w:b/>
          <w:bCs/>
          <w:sz w:val="32"/>
          <w:szCs w:val="32"/>
        </w:rPr>
        <w:t>(7)绩效目标:</w:t>
      </w:r>
      <w:r>
        <w:rPr>
          <w:rFonts w:ascii="仿宋_GB2312" w:eastAsia="仿宋_GB2312"/>
          <w:bCs/>
          <w:sz w:val="32"/>
          <w:szCs w:val="32"/>
        </w:rPr>
        <w:t xml:space="preserve"> </w:t>
      </w:r>
      <w:r>
        <w:rPr>
          <w:rFonts w:hint="eastAsia" w:ascii="仿宋_GB2312" w:eastAsia="仿宋_GB2312"/>
          <w:bCs/>
          <w:sz w:val="32"/>
          <w:szCs w:val="32"/>
        </w:rPr>
        <w:t>本年度计划完成100%，实现维持医院正常运转，完成医院各项采购目标。</w:t>
      </w: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tbl>
      <w:tblPr>
        <w:tblStyle w:val="7"/>
        <w:tblpPr w:leftFromText="180" w:rightFromText="180" w:vertAnchor="text" w:horzAnchor="page" w:tblpX="1133" w:tblpY="-12781"/>
        <w:tblOverlap w:val="never"/>
        <w:tblW w:w="9760" w:type="dxa"/>
        <w:tblInd w:w="0" w:type="dxa"/>
        <w:tblLayout w:type="fixed"/>
        <w:tblCellMar>
          <w:top w:w="0" w:type="dxa"/>
          <w:left w:w="0" w:type="dxa"/>
          <w:bottom w:w="0" w:type="dxa"/>
          <w:right w:w="0" w:type="dxa"/>
        </w:tblCellMar>
      </w:tblPr>
      <w:tblGrid>
        <w:gridCol w:w="685"/>
        <w:gridCol w:w="1066"/>
        <w:gridCol w:w="807"/>
        <w:gridCol w:w="730"/>
        <w:gridCol w:w="3579"/>
        <w:gridCol w:w="1431"/>
        <w:gridCol w:w="1462"/>
      </w:tblGrid>
      <w:tr>
        <w:tblPrEx>
          <w:tblLayout w:type="fixed"/>
          <w:tblCellMar>
            <w:top w:w="0" w:type="dxa"/>
            <w:left w:w="0" w:type="dxa"/>
            <w:bottom w:w="0" w:type="dxa"/>
            <w:right w:w="0" w:type="dxa"/>
          </w:tblCellMar>
        </w:tblPrEx>
        <w:trPr>
          <w:trHeight w:val="2782" w:hRule="atLeast"/>
        </w:trPr>
        <w:tc>
          <w:tcPr>
            <w:tcW w:w="976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8"/>
                <w:szCs w:val="28"/>
                <w:lang w:bidi="ar"/>
              </w:rPr>
            </w:pPr>
          </w:p>
          <w:p>
            <w:pPr>
              <w:widowControl/>
              <w:jc w:val="center"/>
              <w:textAlignment w:val="center"/>
              <w:rPr>
                <w:rFonts w:ascii="宋体" w:hAnsi="宋体" w:eastAsia="宋体" w:cs="宋体"/>
                <w:b/>
                <w:color w:val="000000"/>
                <w:kern w:val="0"/>
                <w:sz w:val="28"/>
                <w:szCs w:val="28"/>
                <w:lang w:bidi="ar"/>
              </w:rPr>
            </w:pPr>
          </w:p>
          <w:p>
            <w:pPr>
              <w:widowControl/>
              <w:jc w:val="center"/>
              <w:textAlignment w:val="center"/>
              <w:rPr>
                <w:rFonts w:ascii="宋体" w:hAnsi="宋体" w:eastAsia="宋体" w:cs="宋体"/>
                <w:b/>
                <w:color w:val="000000"/>
                <w:kern w:val="0"/>
                <w:sz w:val="28"/>
                <w:szCs w:val="28"/>
                <w:lang w:bidi="ar"/>
              </w:rPr>
            </w:pPr>
          </w:p>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项目支出绩效目标表</w:t>
            </w:r>
          </w:p>
        </w:tc>
      </w:tr>
      <w:tr>
        <w:tblPrEx>
          <w:tblLayout w:type="fixed"/>
          <w:tblCellMar>
            <w:top w:w="0" w:type="dxa"/>
            <w:left w:w="0" w:type="dxa"/>
            <w:bottom w:w="0" w:type="dxa"/>
            <w:right w:w="0" w:type="dxa"/>
          </w:tblCellMar>
        </w:tblPrEx>
        <w:trPr>
          <w:trHeight w:val="362" w:hRule="atLeast"/>
        </w:trPr>
        <w:tc>
          <w:tcPr>
            <w:tcW w:w="976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Style w:val="15"/>
                <w:rFonts w:hint="default"/>
                <w:lang w:bidi="ar"/>
              </w:rPr>
              <w:t xml:space="preserve"> （202</w:t>
            </w:r>
            <w:r>
              <w:rPr>
                <w:rStyle w:val="15"/>
                <w:rFonts w:hint="eastAsia" w:eastAsia="宋体"/>
                <w:lang w:val="en-US" w:eastAsia="zh-CN" w:bidi="ar"/>
              </w:rPr>
              <w:t>4</w:t>
            </w:r>
            <w:r>
              <w:rPr>
                <w:rStyle w:val="15"/>
                <w:rFonts w:hint="default"/>
                <w:lang w:bidi="ar"/>
              </w:rPr>
              <w:t xml:space="preserve">年度）                                </w:t>
            </w:r>
          </w:p>
        </w:tc>
      </w:tr>
      <w:tr>
        <w:tblPrEx>
          <w:tblLayout w:type="fixed"/>
          <w:tblCellMar>
            <w:top w:w="0" w:type="dxa"/>
            <w:left w:w="0" w:type="dxa"/>
            <w:bottom w:w="0" w:type="dxa"/>
            <w:right w:w="0" w:type="dxa"/>
          </w:tblCellMar>
        </w:tblPrEx>
        <w:trPr>
          <w:trHeight w:val="373" w:hRule="atLeast"/>
        </w:trPr>
        <w:tc>
          <w:tcPr>
            <w:tcW w:w="2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72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药品、低值易耗品等专用材料购置</w:t>
            </w:r>
          </w:p>
        </w:tc>
      </w:tr>
      <w:tr>
        <w:tblPrEx>
          <w:tblLayout w:type="fixed"/>
          <w:tblCellMar>
            <w:top w:w="0" w:type="dxa"/>
            <w:left w:w="0" w:type="dxa"/>
            <w:bottom w:w="0" w:type="dxa"/>
            <w:right w:w="0" w:type="dxa"/>
          </w:tblCellMar>
        </w:tblPrEx>
        <w:trPr>
          <w:trHeight w:val="373" w:hRule="atLeast"/>
        </w:trPr>
        <w:tc>
          <w:tcPr>
            <w:tcW w:w="2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主管部门及代码</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[280]安徽省卫生健康委员会</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安徽省肿瘤医院</w:t>
            </w:r>
          </w:p>
        </w:tc>
      </w:tr>
      <w:tr>
        <w:tblPrEx>
          <w:tblLayout w:type="fixed"/>
          <w:tblCellMar>
            <w:top w:w="0" w:type="dxa"/>
            <w:left w:w="0" w:type="dxa"/>
            <w:bottom w:w="0" w:type="dxa"/>
            <w:right w:w="0" w:type="dxa"/>
          </w:tblCellMar>
        </w:tblPrEx>
        <w:trPr>
          <w:trHeight w:val="373" w:hRule="atLeast"/>
        </w:trPr>
        <w:tc>
          <w:tcPr>
            <w:tcW w:w="2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项目来源</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常年项目</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项目期</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w:t>
            </w:r>
            <w:r>
              <w:rPr>
                <w:rStyle w:val="16"/>
                <w:rFonts w:hint="default"/>
                <w:lang w:bidi="ar"/>
              </w:rPr>
              <w:t>年</w:t>
            </w:r>
          </w:p>
        </w:tc>
      </w:tr>
      <w:tr>
        <w:tblPrEx>
          <w:tblLayout w:type="fixed"/>
          <w:tblCellMar>
            <w:top w:w="0" w:type="dxa"/>
            <w:left w:w="0" w:type="dxa"/>
            <w:bottom w:w="0" w:type="dxa"/>
            <w:right w:w="0" w:type="dxa"/>
          </w:tblCellMar>
        </w:tblPrEx>
        <w:trPr>
          <w:trHeight w:val="373" w:hRule="atLeast"/>
        </w:trPr>
        <w:tc>
          <w:tcPr>
            <w:tcW w:w="25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15"/>
                <w:rFonts w:hint="default"/>
                <w:lang w:bidi="ar"/>
              </w:rPr>
              <w:t xml:space="preserve"> 年度资金总额：</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809.2</w:t>
            </w:r>
          </w:p>
        </w:tc>
      </w:tr>
      <w:tr>
        <w:tblPrEx>
          <w:tblLayout w:type="fixed"/>
          <w:tblCellMar>
            <w:top w:w="0" w:type="dxa"/>
            <w:left w:w="0" w:type="dxa"/>
            <w:bottom w:w="0" w:type="dxa"/>
            <w:right w:w="0" w:type="dxa"/>
          </w:tblCellMar>
        </w:tblPrEx>
        <w:trPr>
          <w:trHeight w:val="373"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15"/>
                <w:rFonts w:hint="default"/>
                <w:lang w:bidi="ar"/>
              </w:rPr>
              <w:t xml:space="preserve">   其中：财政拨款</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809.2</w:t>
            </w:r>
          </w:p>
        </w:tc>
      </w:tr>
      <w:tr>
        <w:tblPrEx>
          <w:tblLayout w:type="fixed"/>
          <w:tblCellMar>
            <w:top w:w="0" w:type="dxa"/>
            <w:left w:w="0" w:type="dxa"/>
            <w:bottom w:w="0" w:type="dxa"/>
            <w:right w:w="0" w:type="dxa"/>
          </w:tblCellMar>
        </w:tblPrEx>
        <w:trPr>
          <w:trHeight w:val="373"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15"/>
                <w:rFonts w:hint="default"/>
                <w:lang w:bidi="ar"/>
              </w:rPr>
              <w:t xml:space="preserve">         上年结转</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73"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719" w:hRule="atLeast"/>
        </w:trPr>
        <w:tc>
          <w:tcPr>
            <w:tcW w:w="6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目标</w:t>
            </w:r>
          </w:p>
        </w:tc>
        <w:tc>
          <w:tcPr>
            <w:tcW w:w="90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使用财政资金购置药品、卫生材料等专用材料</w:t>
            </w:r>
          </w:p>
        </w:tc>
      </w:tr>
      <w:tr>
        <w:tblPrEx>
          <w:tblLayout w:type="fixed"/>
          <w:tblCellMar>
            <w:top w:w="0" w:type="dxa"/>
            <w:left w:w="0" w:type="dxa"/>
            <w:bottom w:w="0" w:type="dxa"/>
            <w:right w:w="0" w:type="dxa"/>
          </w:tblCellMar>
        </w:tblPrEx>
        <w:trPr>
          <w:trHeight w:val="37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3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1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西药品种</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≥963个</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中成药品种</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≥56个</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中药饮片品种</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≥277个</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购入药品、卫生材料质量合格率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补助资金在规定时间下达率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预算总成本</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r>
              <w:rPr>
                <w:rFonts w:hint="eastAsia" w:ascii="宋体" w:hAnsi="宋体" w:eastAsia="宋体" w:cs="宋体"/>
                <w:color w:val="000000"/>
                <w:kern w:val="0"/>
                <w:sz w:val="20"/>
                <w:szCs w:val="20"/>
                <w:lang w:val="en-US" w:eastAsia="zh-CN" w:bidi="ar"/>
              </w:rPr>
              <w:t>9.2</w:t>
            </w:r>
            <w:r>
              <w:rPr>
                <w:rFonts w:hint="eastAsia" w:ascii="宋体" w:hAnsi="宋体" w:eastAsia="宋体" w:cs="宋体"/>
                <w:color w:val="000000"/>
                <w:kern w:val="0"/>
                <w:sz w:val="20"/>
                <w:szCs w:val="20"/>
                <w:lang w:bidi="ar"/>
              </w:rPr>
              <w:t>万元</w:t>
            </w:r>
          </w:p>
        </w:tc>
      </w:tr>
      <w:tr>
        <w:tblPrEx>
          <w:tblLayout w:type="fixed"/>
          <w:tblCellMar>
            <w:top w:w="0" w:type="dxa"/>
            <w:left w:w="0" w:type="dxa"/>
            <w:bottom w:w="0" w:type="dxa"/>
            <w:right w:w="0" w:type="dxa"/>
          </w:tblCellMar>
        </w:tblPrEx>
        <w:trPr>
          <w:trHeight w:val="373"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补助资金使用率</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r>
      <w:tr>
        <w:tblPrEx>
          <w:tblLayout w:type="fixed"/>
          <w:tblCellMar>
            <w:top w:w="0" w:type="dxa"/>
            <w:left w:w="0" w:type="dxa"/>
            <w:bottom w:w="0" w:type="dxa"/>
            <w:right w:w="0" w:type="dxa"/>
          </w:tblCellMar>
        </w:tblPrEx>
        <w:trPr>
          <w:trHeight w:val="71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对保障合肥市及周边地区群众的医疗需求的影响程度</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r>
      <w:tr>
        <w:tblPrEx>
          <w:tblLayout w:type="fixed"/>
          <w:tblCellMar>
            <w:top w:w="0" w:type="dxa"/>
            <w:left w:w="0" w:type="dxa"/>
            <w:bottom w:w="0" w:type="dxa"/>
            <w:right w:w="0" w:type="dxa"/>
          </w:tblCellMar>
        </w:tblPrEx>
        <w:trPr>
          <w:trHeight w:val="71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不断降低药品包装、回收对环境的影响程度</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r>
      <w:tr>
        <w:tblPrEx>
          <w:tblLayout w:type="fixed"/>
          <w:tblCellMar>
            <w:top w:w="0" w:type="dxa"/>
            <w:left w:w="0" w:type="dxa"/>
            <w:bottom w:w="0" w:type="dxa"/>
            <w:right w:w="0" w:type="dxa"/>
          </w:tblCellMar>
        </w:tblPrEx>
        <w:trPr>
          <w:trHeight w:val="71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确保医院能够稳定、健康的可持续发展影响程度</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较高</w:t>
            </w:r>
          </w:p>
        </w:tc>
      </w:tr>
      <w:tr>
        <w:tblPrEx>
          <w:tblLayout w:type="fixed"/>
          <w:tblCellMar>
            <w:top w:w="0" w:type="dxa"/>
            <w:left w:w="0" w:type="dxa"/>
            <w:bottom w:w="0" w:type="dxa"/>
            <w:right w:w="0" w:type="dxa"/>
          </w:tblCellMar>
        </w:tblPrEx>
        <w:trPr>
          <w:trHeight w:val="384"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3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服务对象满意度</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r>
    </w:tbl>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rPr>
          <w:rFonts w:ascii="仿宋_GB2312" w:hAnsi="楷体" w:eastAsia="仿宋_GB2312"/>
          <w:b/>
          <w:sz w:val="32"/>
          <w:szCs w:val="32"/>
        </w:rPr>
      </w:pPr>
    </w:p>
    <w:p>
      <w:pPr>
        <w:adjustRightInd w:val="0"/>
        <w:snapToGrid w:val="0"/>
        <w:spacing w:line="600" w:lineRule="exact"/>
        <w:rPr>
          <w:rFonts w:ascii="仿宋_GB2312" w:hAnsi="楷体" w:eastAsia="仿宋_GB2312"/>
          <w:b/>
          <w:sz w:val="32"/>
          <w:szCs w:val="32"/>
        </w:rPr>
      </w:pPr>
    </w:p>
    <w:p>
      <w:pPr>
        <w:numPr>
          <w:ilvl w:val="0"/>
          <w:numId w:val="4"/>
        </w:numPr>
        <w:adjustRightInd w:val="0"/>
        <w:snapToGrid w:val="0"/>
        <w:spacing w:line="600" w:lineRule="exact"/>
        <w:ind w:firstLine="803" w:firstLineChars="250"/>
        <w:rPr>
          <w:rFonts w:hint="eastAsia" w:ascii="仿宋_GB2312" w:eastAsia="仿宋_GB2312"/>
          <w:b/>
          <w:bCs/>
          <w:sz w:val="32"/>
          <w:szCs w:val="32"/>
        </w:rPr>
      </w:pPr>
      <w:r>
        <w:rPr>
          <w:rFonts w:hint="eastAsia" w:ascii="仿宋_GB2312" w:eastAsia="仿宋_GB2312"/>
          <w:b/>
          <w:bCs/>
          <w:sz w:val="32"/>
          <w:szCs w:val="32"/>
        </w:rPr>
        <w:t>农村妇女两癌筛查预防经费</w:t>
      </w:r>
    </w:p>
    <w:p>
      <w:pPr>
        <w:numPr>
          <w:ilvl w:val="0"/>
          <w:numId w:val="5"/>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rPr>
        <w:t>项目概述:</w:t>
      </w:r>
      <w:r>
        <w:rPr>
          <w:rFonts w:hint="eastAsia" w:ascii="仿宋_GB2312" w:eastAsia="仿宋_GB2312"/>
          <w:bCs/>
          <w:sz w:val="32"/>
          <w:szCs w:val="32"/>
        </w:rPr>
        <w:t>使用财政资金</w:t>
      </w:r>
      <w:r>
        <w:rPr>
          <w:rFonts w:hint="eastAsia" w:ascii="仿宋_GB2312" w:eastAsia="仿宋_GB2312"/>
          <w:bCs/>
          <w:sz w:val="32"/>
          <w:szCs w:val="32"/>
          <w:lang w:val="en-US" w:eastAsia="zh-CN"/>
        </w:rPr>
        <w:t>支付</w:t>
      </w:r>
      <w:r>
        <w:rPr>
          <w:rFonts w:hint="eastAsia" w:ascii="仿宋_GB2312" w:eastAsia="仿宋_GB2312"/>
          <w:bCs/>
          <w:sz w:val="32"/>
          <w:szCs w:val="32"/>
        </w:rPr>
        <w:t>农村妇女两癌筛查预防经费</w:t>
      </w:r>
      <w:r>
        <w:rPr>
          <w:rFonts w:hint="eastAsia" w:ascii="仿宋_GB2312" w:eastAsia="仿宋_GB2312"/>
          <w:bCs/>
          <w:sz w:val="32"/>
          <w:szCs w:val="32"/>
          <w:lang w:eastAsia="zh-CN"/>
        </w:rPr>
        <w:t>。</w:t>
      </w:r>
    </w:p>
    <w:p>
      <w:pPr>
        <w:numPr>
          <w:ilvl w:val="0"/>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设立依据:</w:t>
      </w:r>
      <w:r>
        <w:rPr>
          <w:rFonts w:hint="eastAsia" w:ascii="仿宋_GB2312" w:eastAsia="仿宋_GB2312"/>
          <w:b/>
          <w:bCs/>
          <w:sz w:val="30"/>
        </w:rPr>
        <w:t xml:space="preserve"> </w:t>
      </w:r>
      <w:r>
        <w:rPr>
          <w:rFonts w:hint="eastAsia" w:ascii="仿宋_GB2312" w:eastAsia="仿宋_GB2312"/>
          <w:bCs/>
          <w:sz w:val="32"/>
          <w:szCs w:val="32"/>
        </w:rPr>
        <w:t>卫妇幼秘【2015】432号开展农村妇女两癌筛查预防项目。</w:t>
      </w:r>
    </w:p>
    <w:p>
      <w:pPr>
        <w:numPr>
          <w:ilvl w:val="0"/>
          <w:numId w:val="0"/>
        </w:num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（3）实施主体：</w:t>
      </w:r>
      <w:r>
        <w:rPr>
          <w:rFonts w:hint="eastAsia" w:ascii="仿宋_GB2312" w:eastAsia="仿宋_GB2312"/>
          <w:bCs/>
          <w:sz w:val="32"/>
          <w:szCs w:val="32"/>
        </w:rPr>
        <w:t>安徽省肿瘤医院</w:t>
      </w:r>
    </w:p>
    <w:p>
      <w:pPr>
        <w:numPr>
          <w:ilvl w:val="0"/>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val="en-US" w:eastAsia="zh-CN"/>
        </w:rPr>
        <w:t>（4）起止时间：</w:t>
      </w:r>
      <w:r>
        <w:rPr>
          <w:rFonts w:hint="eastAsia" w:ascii="仿宋_GB2312" w:eastAsia="仿宋_GB2312"/>
          <w:bCs/>
          <w:sz w:val="32"/>
          <w:szCs w:val="32"/>
          <w:lang w:val="en-US" w:eastAsia="zh-CN"/>
        </w:rPr>
        <w:t>2024年1月1日至2024年12月31日</w:t>
      </w:r>
    </w:p>
    <w:p>
      <w:p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（5）项目内容：</w:t>
      </w:r>
      <w:r>
        <w:rPr>
          <w:rFonts w:hint="eastAsia" w:ascii="仿宋_GB2312" w:eastAsia="仿宋_GB2312"/>
          <w:bCs/>
          <w:sz w:val="32"/>
          <w:szCs w:val="32"/>
        </w:rPr>
        <w:t>开展全省女性两癌的相关检查，监测，人员培训，工作督导，质量监控及接受下级单位疑难病例的转诊。</w:t>
      </w:r>
    </w:p>
    <w:p>
      <w:pPr>
        <w:numPr>
          <w:ilvl w:val="0"/>
          <w:numId w:val="0"/>
        </w:numPr>
        <w:adjustRightInd w:val="0"/>
        <w:snapToGrid w:val="0"/>
        <w:spacing w:line="600" w:lineRule="exact"/>
        <w:rPr>
          <w:rFonts w:hint="eastAsia" w:ascii="仿宋_GB2312" w:eastAsia="仿宋_GB2312"/>
          <w:bCs/>
          <w:sz w:val="30"/>
        </w:rPr>
      </w:pPr>
      <w:r>
        <w:rPr>
          <w:rFonts w:hint="eastAsia" w:ascii="仿宋_GB2312" w:eastAsia="仿宋_GB2312"/>
          <w:b/>
          <w:bCs/>
          <w:sz w:val="32"/>
          <w:szCs w:val="32"/>
          <w:lang w:val="en-US" w:eastAsia="zh-CN"/>
        </w:rPr>
        <w:t xml:space="preserve">    （6）年度预算安排：</w:t>
      </w:r>
      <w:r>
        <w:rPr>
          <w:rFonts w:hint="eastAsia" w:ascii="仿宋_GB2312" w:eastAsia="仿宋_GB2312"/>
          <w:bCs/>
          <w:sz w:val="32"/>
          <w:szCs w:val="32"/>
        </w:rPr>
        <w:t>支付两癌筛查预防经费</w:t>
      </w:r>
      <w:r>
        <w:rPr>
          <w:rFonts w:hint="eastAsia" w:ascii="仿宋_GB2312" w:eastAsia="仿宋_GB2312"/>
          <w:bCs/>
          <w:sz w:val="32"/>
          <w:szCs w:val="32"/>
          <w:lang w:val="en-US" w:eastAsia="zh-CN"/>
        </w:rPr>
        <w:t>10</w:t>
      </w:r>
      <w:r>
        <w:rPr>
          <w:rFonts w:hint="eastAsia" w:ascii="仿宋_GB2312" w:eastAsia="仿宋_GB2312"/>
          <w:bCs/>
          <w:sz w:val="32"/>
          <w:szCs w:val="32"/>
        </w:rPr>
        <w:t>万元</w:t>
      </w:r>
    </w:p>
    <w:p>
      <w:pPr>
        <w:numPr>
          <w:ilvl w:val="0"/>
          <w:numId w:val="0"/>
        </w:numPr>
        <w:adjustRightInd w:val="0"/>
        <w:snapToGrid w:val="0"/>
        <w:spacing w:line="600" w:lineRule="exact"/>
        <w:ind w:firstLine="601"/>
        <w:rPr>
          <w:rFonts w:hint="eastAsia" w:ascii="仿宋_GB2312" w:eastAsia="仿宋_GB2312"/>
          <w:bCs/>
          <w:sz w:val="32"/>
          <w:szCs w:val="32"/>
        </w:rPr>
      </w:pPr>
      <w:r>
        <w:rPr>
          <w:rFonts w:hint="eastAsia" w:ascii="仿宋_GB2312" w:eastAsia="仿宋_GB2312"/>
          <w:b/>
          <w:bCs/>
          <w:sz w:val="32"/>
          <w:szCs w:val="32"/>
          <w:lang w:val="en-US" w:eastAsia="zh-CN"/>
        </w:rPr>
        <w:t>（7）绩效目标:</w:t>
      </w:r>
      <w:r>
        <w:rPr>
          <w:rFonts w:ascii="仿宋_GB2312" w:eastAsia="仿宋_GB2312"/>
          <w:bCs/>
          <w:sz w:val="32"/>
          <w:szCs w:val="32"/>
        </w:rPr>
        <w:t xml:space="preserve"> </w:t>
      </w:r>
      <w:r>
        <w:rPr>
          <w:rFonts w:hint="eastAsia" w:ascii="仿宋_GB2312" w:eastAsia="仿宋_GB2312"/>
          <w:sz w:val="30"/>
        </w:rPr>
        <w:t>本</w:t>
      </w:r>
      <w:r>
        <w:rPr>
          <w:rFonts w:hint="eastAsia" w:ascii="仿宋_GB2312" w:eastAsia="仿宋_GB2312"/>
          <w:bCs/>
          <w:sz w:val="32"/>
          <w:szCs w:val="32"/>
        </w:rPr>
        <w:t>年度计划完成100%，实现扩大农村妇女两癌筛查范围的目标。</w:t>
      </w: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p>
      <w:pPr>
        <w:numPr>
          <w:ilvl w:val="0"/>
          <w:numId w:val="0"/>
        </w:numPr>
        <w:adjustRightInd w:val="0"/>
        <w:snapToGrid w:val="0"/>
        <w:spacing w:line="600" w:lineRule="exact"/>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default" w:ascii="仿宋_GB2312" w:eastAsia="仿宋_GB2312"/>
          <w:bCs/>
          <w:sz w:val="32"/>
          <w:szCs w:val="32"/>
          <w:lang w:val="en-US" w:eastAsia="zh-CN"/>
        </w:rPr>
      </w:pPr>
    </w:p>
    <w:tbl>
      <w:tblPr>
        <w:tblStyle w:val="7"/>
        <w:tblW w:w="9480" w:type="dxa"/>
        <w:jc w:val="center"/>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7"/>
        <w:gridCol w:w="1053"/>
        <w:gridCol w:w="798"/>
        <w:gridCol w:w="557"/>
        <w:gridCol w:w="3536"/>
        <w:gridCol w:w="1414"/>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4" w:hRule="atLeast"/>
          <w:jc w:val="center"/>
        </w:trPr>
        <w:tc>
          <w:tcPr>
            <w:tcW w:w="94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jc w:val="center"/>
        </w:trPr>
        <w:tc>
          <w:tcPr>
            <w:tcW w:w="94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9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农村妇女两癌筛查预防经费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[280]安徽省卫生健康委员会</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项目来源</w:t>
            </w: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常年项目</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w:t>
            </w:r>
            <w:r>
              <w:rPr>
                <w:rFonts w:hint="eastAsia" w:ascii="宋体" w:hAnsi="宋体" w:eastAsia="宋体" w:cs="宋体"/>
                <w:i w:val="0"/>
                <w:color w:val="000000"/>
                <w:kern w:val="0"/>
                <w:sz w:val="20"/>
                <w:szCs w:val="20"/>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25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25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25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25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2" w:hRule="atLeast"/>
          <w:jc w:val="center"/>
        </w:trPr>
        <w:tc>
          <w:tcPr>
            <w:tcW w:w="6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w:t>
            </w:r>
          </w:p>
        </w:tc>
        <w:tc>
          <w:tcPr>
            <w:tcW w:w="88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完成45万35-64岁农村妇女宫颈癌检查，其中，在试点地区为部分35-64岁农村妇女采用HPV检测方法进行宫颈癌初筛，全省试点任务数为2万；完成9万乳腺癌检查，其中省级任务4.6万。（二）医疗保健人员的技术水平和服务质量进一步提高，承担农村妇女“两癌”检查人员培训覆盖率达到95％。（三）逐步提高农村妇女自我保健意识，项目地区妇女“两癌”防治知识知晓率达到80％以上。（四）探索适合基层的“两癌”检查服务模式和优化方案，提高服务能力和质量，逐步建立制度化、规范化的“两癌”防治体系长效机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人群覆盖率</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质量评定</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时效要求</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宫颈癌人均费用</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补助资金使用率</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防治知识知晓率</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基层保健人员技术水平</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防治体系建设</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7"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5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检查居民满意度</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numPr>
          <w:ilvl w:val="0"/>
          <w:numId w:val="0"/>
        </w:numPr>
        <w:adjustRightInd w:val="0"/>
        <w:snapToGrid w:val="0"/>
        <w:spacing w:line="600" w:lineRule="exact"/>
        <w:rPr>
          <w:rFonts w:hint="default"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4"/>
        </w:numPr>
        <w:adjustRightInd w:val="0"/>
        <w:snapToGrid w:val="0"/>
        <w:spacing w:line="600" w:lineRule="exact"/>
        <w:ind w:firstLine="803" w:firstLineChars="250"/>
        <w:rPr>
          <w:rFonts w:hint="eastAsia" w:ascii="仿宋_GB2312" w:eastAsia="仿宋_GB2312"/>
          <w:b/>
          <w:bCs/>
          <w:sz w:val="32"/>
          <w:szCs w:val="32"/>
        </w:rPr>
      </w:pPr>
      <w:r>
        <w:rPr>
          <w:rFonts w:hint="eastAsia" w:ascii="仿宋_GB2312" w:eastAsia="仿宋_GB2312"/>
          <w:b/>
          <w:bCs/>
          <w:sz w:val="32"/>
          <w:szCs w:val="32"/>
        </w:rPr>
        <w:t>重大传染病防控经费</w:t>
      </w:r>
    </w:p>
    <w:p>
      <w:pPr>
        <w:numPr>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项目概述:</w:t>
      </w:r>
      <w:r>
        <w:rPr>
          <w:rFonts w:hint="eastAsia" w:ascii="仿宋_GB2312" w:eastAsia="仿宋_GB2312"/>
          <w:bCs/>
          <w:sz w:val="32"/>
          <w:szCs w:val="32"/>
        </w:rPr>
        <w:t>使用财政资金</w:t>
      </w:r>
      <w:r>
        <w:rPr>
          <w:rFonts w:hint="eastAsia" w:ascii="仿宋_GB2312" w:eastAsia="仿宋_GB2312"/>
          <w:bCs/>
          <w:sz w:val="32"/>
          <w:szCs w:val="32"/>
          <w:lang w:val="en-US" w:eastAsia="zh-CN"/>
        </w:rPr>
        <w:t>支付城市癌症早诊早治项目</w:t>
      </w:r>
      <w:r>
        <w:rPr>
          <w:rFonts w:hint="eastAsia" w:ascii="仿宋_GB2312" w:eastAsia="仿宋_GB2312"/>
          <w:bCs/>
          <w:sz w:val="32"/>
          <w:szCs w:val="32"/>
        </w:rPr>
        <w:t>经费</w:t>
      </w:r>
      <w:r>
        <w:rPr>
          <w:rFonts w:hint="eastAsia" w:ascii="仿宋_GB2312" w:eastAsia="仿宋_GB2312"/>
          <w:bCs/>
          <w:sz w:val="32"/>
          <w:szCs w:val="32"/>
          <w:lang w:eastAsia="zh-CN"/>
        </w:rPr>
        <w:t>。</w:t>
      </w:r>
    </w:p>
    <w:p>
      <w:pPr>
        <w:numPr>
          <w:ilvl w:val="0"/>
          <w:numId w:val="0"/>
        </w:numPr>
        <w:spacing w:line="600" w:lineRule="exact"/>
        <w:ind w:firstLine="643" w:firstLineChars="200"/>
        <w:rPr>
          <w:rFonts w:hint="default" w:ascii="仿宋_GB2312" w:eastAsia="仿宋_GB2312"/>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设立依据:</w:t>
      </w:r>
      <w:r>
        <w:rPr>
          <w:rFonts w:hint="eastAsia" w:ascii="仿宋_GB2312" w:eastAsia="仿宋_GB2312"/>
          <w:b/>
          <w:bCs/>
          <w:sz w:val="30"/>
        </w:rPr>
        <w:t xml:space="preserve"> </w:t>
      </w:r>
      <w:r>
        <w:rPr>
          <w:rFonts w:hint="eastAsia" w:ascii="仿宋_GB2312" w:eastAsia="仿宋_GB2312"/>
          <w:bCs/>
          <w:sz w:val="32"/>
          <w:szCs w:val="32"/>
          <w:lang w:val="en-US" w:eastAsia="zh-CN"/>
        </w:rPr>
        <w:t>中央财政提前下达</w:t>
      </w:r>
    </w:p>
    <w:p>
      <w:pPr>
        <w:numPr>
          <w:ilvl w:val="0"/>
          <w:numId w:val="0"/>
        </w:num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（3）实施主体：</w:t>
      </w:r>
      <w:r>
        <w:rPr>
          <w:rFonts w:hint="eastAsia" w:ascii="仿宋_GB2312" w:eastAsia="仿宋_GB2312"/>
          <w:bCs/>
          <w:sz w:val="32"/>
          <w:szCs w:val="32"/>
        </w:rPr>
        <w:t>安徽省肿瘤医院</w:t>
      </w:r>
    </w:p>
    <w:p>
      <w:pPr>
        <w:numPr>
          <w:ilvl w:val="0"/>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val="en-US" w:eastAsia="zh-CN"/>
        </w:rPr>
        <w:t>（4）起止时间：</w:t>
      </w:r>
      <w:r>
        <w:rPr>
          <w:rFonts w:hint="eastAsia" w:ascii="仿宋_GB2312" w:eastAsia="仿宋_GB2312"/>
          <w:bCs/>
          <w:sz w:val="32"/>
          <w:szCs w:val="32"/>
          <w:lang w:val="en-US" w:eastAsia="zh-CN"/>
        </w:rPr>
        <w:t>2024年1月1日至2024年12月31日</w:t>
      </w:r>
    </w:p>
    <w:p>
      <w:p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（5）项目内容：</w:t>
      </w:r>
      <w:r>
        <w:rPr>
          <w:rFonts w:hint="eastAsia" w:ascii="仿宋_GB2312" w:eastAsia="仿宋_GB2312"/>
          <w:bCs/>
          <w:sz w:val="32"/>
          <w:szCs w:val="32"/>
        </w:rPr>
        <w:t>开展</w:t>
      </w:r>
      <w:r>
        <w:rPr>
          <w:rFonts w:hint="eastAsia" w:ascii="仿宋_GB2312" w:eastAsia="仿宋_GB2312"/>
          <w:bCs/>
          <w:sz w:val="32"/>
          <w:szCs w:val="32"/>
          <w:lang w:val="en-US" w:eastAsia="zh-CN"/>
        </w:rPr>
        <w:t>城市癌症早诊早治项目的筛查</w:t>
      </w:r>
      <w:r>
        <w:rPr>
          <w:rFonts w:hint="eastAsia" w:ascii="仿宋_GB2312" w:eastAsia="仿宋_GB2312"/>
          <w:bCs/>
          <w:sz w:val="32"/>
          <w:szCs w:val="32"/>
        </w:rPr>
        <w:t>。</w:t>
      </w:r>
    </w:p>
    <w:p>
      <w:pPr>
        <w:numPr>
          <w:ilvl w:val="0"/>
          <w:numId w:val="0"/>
        </w:numPr>
        <w:adjustRightInd w:val="0"/>
        <w:snapToGrid w:val="0"/>
        <w:spacing w:line="600" w:lineRule="exact"/>
        <w:rPr>
          <w:rFonts w:hint="eastAsia" w:ascii="仿宋_GB2312" w:eastAsia="仿宋_GB2312"/>
          <w:bCs/>
          <w:sz w:val="30"/>
        </w:rPr>
      </w:pPr>
      <w:r>
        <w:rPr>
          <w:rFonts w:hint="eastAsia" w:ascii="仿宋_GB2312" w:eastAsia="仿宋_GB2312"/>
          <w:b/>
          <w:bCs/>
          <w:sz w:val="32"/>
          <w:szCs w:val="32"/>
          <w:lang w:val="en-US" w:eastAsia="zh-CN"/>
        </w:rPr>
        <w:t xml:space="preserve">    （6）年度预算安排：</w:t>
      </w:r>
      <w:r>
        <w:rPr>
          <w:rFonts w:hint="eastAsia" w:ascii="仿宋_GB2312" w:eastAsia="仿宋_GB2312"/>
          <w:bCs/>
          <w:sz w:val="32"/>
          <w:szCs w:val="32"/>
        </w:rPr>
        <w:t>支付</w:t>
      </w:r>
      <w:r>
        <w:rPr>
          <w:rFonts w:hint="eastAsia" w:ascii="仿宋_GB2312" w:eastAsia="仿宋_GB2312"/>
          <w:bCs/>
          <w:sz w:val="32"/>
          <w:szCs w:val="32"/>
          <w:lang w:val="en-US" w:eastAsia="zh-CN"/>
        </w:rPr>
        <w:t>城市癌症早诊早治项目</w:t>
      </w:r>
      <w:r>
        <w:rPr>
          <w:rFonts w:hint="eastAsia" w:ascii="仿宋_GB2312" w:eastAsia="仿宋_GB2312"/>
          <w:bCs/>
          <w:sz w:val="32"/>
          <w:szCs w:val="32"/>
        </w:rPr>
        <w:t>经费</w:t>
      </w:r>
      <w:r>
        <w:rPr>
          <w:rFonts w:hint="eastAsia" w:ascii="仿宋_GB2312" w:eastAsia="仿宋_GB2312"/>
          <w:bCs/>
          <w:sz w:val="32"/>
          <w:szCs w:val="32"/>
          <w:lang w:val="en-US" w:eastAsia="zh-CN"/>
        </w:rPr>
        <w:t>360</w:t>
      </w:r>
      <w:r>
        <w:rPr>
          <w:rFonts w:hint="eastAsia" w:ascii="仿宋_GB2312" w:eastAsia="仿宋_GB2312"/>
          <w:bCs/>
          <w:sz w:val="32"/>
          <w:szCs w:val="32"/>
        </w:rPr>
        <w:t>万元</w:t>
      </w:r>
    </w:p>
    <w:p>
      <w:pPr>
        <w:numPr>
          <w:ilvl w:val="0"/>
          <w:numId w:val="0"/>
        </w:numPr>
        <w:adjustRightInd w:val="0"/>
        <w:snapToGrid w:val="0"/>
        <w:spacing w:line="600" w:lineRule="exact"/>
        <w:ind w:firstLine="601"/>
        <w:rPr>
          <w:rFonts w:hint="eastAsia" w:ascii="仿宋_GB2312" w:eastAsia="仿宋_GB2312"/>
          <w:bCs/>
          <w:sz w:val="32"/>
          <w:szCs w:val="32"/>
        </w:rPr>
      </w:pPr>
      <w:r>
        <w:rPr>
          <w:rFonts w:hint="eastAsia" w:ascii="仿宋_GB2312" w:eastAsia="仿宋_GB2312"/>
          <w:b/>
          <w:bCs/>
          <w:sz w:val="32"/>
          <w:szCs w:val="32"/>
          <w:lang w:val="en-US" w:eastAsia="zh-CN"/>
        </w:rPr>
        <w:t>（7）绩效目标:</w:t>
      </w:r>
      <w:r>
        <w:rPr>
          <w:rFonts w:ascii="仿宋_GB2312" w:eastAsia="仿宋_GB2312"/>
          <w:bCs/>
          <w:sz w:val="32"/>
          <w:szCs w:val="32"/>
        </w:rPr>
        <w:t xml:space="preserve"> </w:t>
      </w:r>
      <w:r>
        <w:rPr>
          <w:rFonts w:hint="eastAsia" w:ascii="仿宋_GB2312" w:eastAsia="仿宋_GB2312"/>
          <w:sz w:val="30"/>
        </w:rPr>
        <w:t>本</w:t>
      </w:r>
      <w:r>
        <w:rPr>
          <w:rFonts w:hint="eastAsia" w:ascii="仿宋_GB2312" w:eastAsia="仿宋_GB2312"/>
          <w:bCs/>
          <w:sz w:val="32"/>
          <w:szCs w:val="32"/>
        </w:rPr>
        <w:t>年度计划完成100%，实现扩大农村妇女两癌筛查范围的目标。</w:t>
      </w: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tbl>
      <w:tblP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5"/>
        <w:gridCol w:w="1050"/>
        <w:gridCol w:w="795"/>
        <w:gridCol w:w="555"/>
        <w:gridCol w:w="3525"/>
        <w:gridCol w:w="14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693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重大传染病防控经费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[280]安徽省卫生健康委员会</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项目来源</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常年项目</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1</w:t>
            </w:r>
            <w:r>
              <w:rPr>
                <w:rFonts w:hint="eastAsia" w:ascii="宋体" w:hAnsi="宋体" w:eastAsia="宋体" w:cs="宋体"/>
                <w:i w:val="0"/>
                <w:color w:val="000000"/>
                <w:kern w:val="0"/>
                <w:sz w:val="20"/>
                <w:szCs w:val="20"/>
                <w:u w:val="none"/>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年度资金总额：</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其中：财政拨款</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上年结转</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其他资金</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60" w:hRule="atLeast"/>
        </w:trPr>
        <w:tc>
          <w:tcPr>
            <w:tcW w:w="6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目标</w:t>
            </w:r>
          </w:p>
        </w:tc>
        <w:tc>
          <w:tcPr>
            <w:tcW w:w="8775"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按时按量保质完成2024年项目工作任务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产出指标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完成风险评估人数</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筛查数据上报完成率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风险评估完成时间</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风险评估人群每例成本</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不适用</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通过筛查项目，检出一定数量阳性病例及癌前病变患者及时进行临床干预</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不适用</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提高筛查地区人群健康素养，提升癌症筛查接受度和参与率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筛查对象满意度</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r>
    </w:tbl>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0"/>
        </w:numPr>
        <w:adjustRightInd w:val="0"/>
        <w:snapToGrid w:val="0"/>
        <w:spacing w:line="600" w:lineRule="exact"/>
        <w:ind w:firstLine="601"/>
        <w:rPr>
          <w:rFonts w:hint="eastAsia" w:ascii="仿宋_GB2312" w:eastAsia="仿宋_GB2312"/>
          <w:bCs/>
          <w:sz w:val="32"/>
          <w:szCs w:val="32"/>
          <w:lang w:val="en-US" w:eastAsia="zh-CN"/>
        </w:rPr>
      </w:pPr>
    </w:p>
    <w:p>
      <w:pPr>
        <w:numPr>
          <w:ilvl w:val="0"/>
          <w:numId w:val="4"/>
        </w:numPr>
        <w:adjustRightInd w:val="0"/>
        <w:snapToGrid w:val="0"/>
        <w:spacing w:line="600" w:lineRule="exact"/>
        <w:ind w:firstLine="803" w:firstLineChars="250"/>
        <w:rPr>
          <w:rFonts w:hint="eastAsia" w:ascii="仿宋_GB2312" w:eastAsia="仿宋_GB2312"/>
          <w:b/>
          <w:bCs/>
          <w:sz w:val="32"/>
          <w:szCs w:val="32"/>
        </w:rPr>
      </w:pPr>
      <w:r>
        <w:rPr>
          <w:rFonts w:hint="eastAsia" w:ascii="仿宋_GB2312" w:eastAsia="仿宋_GB2312"/>
          <w:b/>
          <w:bCs/>
          <w:sz w:val="32"/>
          <w:szCs w:val="32"/>
        </w:rPr>
        <w:t>省级临床重点专科建设项目(化疗科)</w:t>
      </w:r>
    </w:p>
    <w:p>
      <w:pPr>
        <w:numPr>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项目概述:</w:t>
      </w:r>
      <w:r>
        <w:rPr>
          <w:rFonts w:hint="eastAsia" w:ascii="仿宋_GB2312" w:eastAsia="仿宋_GB2312"/>
          <w:bCs/>
          <w:sz w:val="32"/>
          <w:szCs w:val="32"/>
        </w:rPr>
        <w:t>使用财政资金</w:t>
      </w:r>
      <w:r>
        <w:rPr>
          <w:rFonts w:hint="eastAsia" w:ascii="仿宋_GB2312" w:eastAsia="仿宋_GB2312"/>
          <w:bCs/>
          <w:sz w:val="32"/>
          <w:szCs w:val="32"/>
          <w:lang w:val="en-US" w:eastAsia="zh-CN"/>
        </w:rPr>
        <w:t>支付</w:t>
      </w:r>
      <w:r>
        <w:rPr>
          <w:rFonts w:hint="eastAsia" w:ascii="仿宋_GB2312" w:eastAsia="仿宋_GB2312"/>
          <w:b w:val="0"/>
          <w:bCs w:val="0"/>
          <w:sz w:val="32"/>
          <w:szCs w:val="32"/>
        </w:rPr>
        <w:t>省级临床重点专科建设项目</w:t>
      </w:r>
      <w:r>
        <w:rPr>
          <w:rFonts w:hint="eastAsia" w:ascii="仿宋_GB2312" w:eastAsia="仿宋_GB2312"/>
          <w:bCs/>
          <w:sz w:val="32"/>
          <w:szCs w:val="32"/>
        </w:rPr>
        <w:t>经费</w:t>
      </w:r>
      <w:r>
        <w:rPr>
          <w:rFonts w:hint="eastAsia" w:ascii="仿宋_GB2312" w:eastAsia="仿宋_GB2312"/>
          <w:bCs/>
          <w:sz w:val="32"/>
          <w:szCs w:val="32"/>
          <w:lang w:eastAsia="zh-CN"/>
        </w:rPr>
        <w:t>。</w:t>
      </w:r>
    </w:p>
    <w:p>
      <w:pPr>
        <w:numPr>
          <w:ilvl w:val="0"/>
          <w:numId w:val="5"/>
        </w:numPr>
        <w:spacing w:line="600" w:lineRule="exact"/>
        <w:ind w:left="0" w:leftChars="0" w:firstLine="643" w:firstLineChars="200"/>
        <w:rPr>
          <w:rFonts w:ascii="仿宋_GB2312" w:eastAsia="仿宋_GB2312"/>
          <w:bCs/>
          <w:sz w:val="30"/>
        </w:rPr>
      </w:pPr>
      <w:r>
        <w:rPr>
          <w:rFonts w:hint="eastAsia" w:ascii="仿宋_GB2312" w:eastAsia="仿宋_GB2312"/>
          <w:b/>
          <w:bCs/>
          <w:sz w:val="32"/>
          <w:szCs w:val="32"/>
        </w:rPr>
        <w:t>设立依据:</w:t>
      </w:r>
      <w:r>
        <w:rPr>
          <w:rFonts w:hint="eastAsia" w:ascii="仿宋_GB2312" w:eastAsia="仿宋_GB2312"/>
          <w:b/>
          <w:bCs/>
          <w:sz w:val="30"/>
        </w:rPr>
        <w:t xml:space="preserve"> </w:t>
      </w:r>
      <w:r>
        <w:rPr>
          <w:rFonts w:hint="eastAsia" w:ascii="仿宋_GB2312" w:eastAsia="仿宋_GB2312"/>
          <w:bCs/>
          <w:sz w:val="32"/>
          <w:szCs w:val="32"/>
          <w:lang w:val="en-US" w:eastAsia="zh-CN"/>
        </w:rPr>
        <w:t>上年结转项目</w:t>
      </w:r>
    </w:p>
    <w:p>
      <w:pPr>
        <w:numPr>
          <w:numId w:val="0"/>
        </w:numPr>
        <w:spacing w:line="600" w:lineRule="exact"/>
        <w:ind w:leftChars="200"/>
        <w:rPr>
          <w:rFonts w:ascii="仿宋_GB2312" w:eastAsia="仿宋_GB2312"/>
          <w:bCs/>
          <w:sz w:val="30"/>
        </w:rPr>
      </w:pPr>
      <w:bookmarkStart w:id="0" w:name="_GoBack"/>
      <w:bookmarkEnd w:id="0"/>
      <w:r>
        <w:rPr>
          <w:rFonts w:hint="eastAsia" w:ascii="仿宋_GB2312" w:eastAsia="仿宋_GB2312"/>
          <w:b/>
          <w:bCs/>
          <w:sz w:val="32"/>
          <w:szCs w:val="32"/>
          <w:lang w:val="en-US" w:eastAsia="zh-CN"/>
        </w:rPr>
        <w:t>（3）实施主体：</w:t>
      </w:r>
      <w:r>
        <w:rPr>
          <w:rFonts w:hint="eastAsia" w:ascii="仿宋_GB2312" w:eastAsia="仿宋_GB2312"/>
          <w:bCs/>
          <w:sz w:val="32"/>
          <w:szCs w:val="32"/>
        </w:rPr>
        <w:t>安徽省肿瘤医院</w:t>
      </w:r>
    </w:p>
    <w:p>
      <w:pPr>
        <w:numPr>
          <w:ilvl w:val="0"/>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val="en-US" w:eastAsia="zh-CN"/>
        </w:rPr>
        <w:t>（4）起止时间：</w:t>
      </w:r>
      <w:r>
        <w:rPr>
          <w:rFonts w:hint="eastAsia" w:ascii="仿宋_GB2312" w:eastAsia="仿宋_GB2312"/>
          <w:bCs/>
          <w:sz w:val="32"/>
          <w:szCs w:val="32"/>
          <w:lang w:val="en-US" w:eastAsia="zh-CN"/>
        </w:rPr>
        <w:t>2024年1月1日至2024年12月31日</w:t>
      </w:r>
    </w:p>
    <w:p>
      <w:pPr>
        <w:spacing w:line="600" w:lineRule="exact"/>
        <w:ind w:firstLine="643" w:firstLineChars="200"/>
        <w:rPr>
          <w:rFonts w:hint="eastAsia" w:ascii="仿宋_GB2312" w:eastAsia="仿宋_GB2312"/>
          <w:bCs/>
          <w:sz w:val="30"/>
          <w:lang w:val="en-US" w:eastAsia="zh-CN"/>
        </w:rPr>
      </w:pPr>
      <w:r>
        <w:rPr>
          <w:rFonts w:hint="eastAsia" w:ascii="仿宋_GB2312" w:eastAsia="仿宋_GB2312"/>
          <w:b/>
          <w:bCs/>
          <w:sz w:val="32"/>
          <w:szCs w:val="32"/>
          <w:lang w:val="en-US" w:eastAsia="zh-CN"/>
        </w:rPr>
        <w:t>（5）项目内容：</w:t>
      </w:r>
      <w:r>
        <w:rPr>
          <w:rFonts w:hint="eastAsia" w:ascii="仿宋_GB2312" w:eastAsia="仿宋_GB2312"/>
          <w:bCs/>
          <w:sz w:val="32"/>
          <w:szCs w:val="32"/>
        </w:rPr>
        <w:t>开展</w:t>
      </w:r>
      <w:r>
        <w:rPr>
          <w:rFonts w:hint="eastAsia" w:ascii="仿宋_GB2312" w:eastAsia="仿宋_GB2312"/>
          <w:b w:val="0"/>
          <w:bCs w:val="0"/>
          <w:sz w:val="32"/>
          <w:szCs w:val="32"/>
        </w:rPr>
        <w:t>省级临床重点专科建设</w:t>
      </w:r>
      <w:r>
        <w:rPr>
          <w:rFonts w:hint="eastAsia" w:ascii="仿宋_GB2312" w:eastAsia="仿宋_GB2312"/>
          <w:b w:val="0"/>
          <w:bCs w:val="0"/>
          <w:sz w:val="32"/>
          <w:szCs w:val="32"/>
          <w:lang w:val="en-US" w:eastAsia="zh-CN"/>
        </w:rPr>
        <w:t>项目</w:t>
      </w:r>
    </w:p>
    <w:p>
      <w:pPr>
        <w:numPr>
          <w:ilvl w:val="0"/>
          <w:numId w:val="0"/>
        </w:numPr>
        <w:adjustRightInd w:val="0"/>
        <w:snapToGrid w:val="0"/>
        <w:spacing w:line="600" w:lineRule="exact"/>
        <w:rPr>
          <w:rFonts w:hint="eastAsia" w:ascii="仿宋_GB2312" w:eastAsia="仿宋_GB2312"/>
          <w:bCs/>
          <w:sz w:val="30"/>
        </w:rPr>
      </w:pPr>
      <w:r>
        <w:rPr>
          <w:rFonts w:hint="eastAsia" w:ascii="仿宋_GB2312" w:eastAsia="仿宋_GB2312"/>
          <w:b/>
          <w:bCs/>
          <w:sz w:val="32"/>
          <w:szCs w:val="32"/>
          <w:lang w:val="en-US" w:eastAsia="zh-CN"/>
        </w:rPr>
        <w:t xml:space="preserve">    （6）年度预算安排：</w:t>
      </w:r>
      <w:r>
        <w:rPr>
          <w:rFonts w:hint="eastAsia" w:ascii="仿宋_GB2312" w:eastAsia="仿宋_GB2312"/>
          <w:bCs/>
          <w:sz w:val="32"/>
          <w:szCs w:val="32"/>
        </w:rPr>
        <w:t>支付</w:t>
      </w:r>
      <w:r>
        <w:rPr>
          <w:rFonts w:hint="eastAsia" w:ascii="仿宋_GB2312" w:eastAsia="仿宋_GB2312"/>
          <w:b w:val="0"/>
          <w:bCs w:val="0"/>
          <w:sz w:val="32"/>
          <w:szCs w:val="32"/>
        </w:rPr>
        <w:t>省级临床重点专科建设</w:t>
      </w:r>
      <w:r>
        <w:rPr>
          <w:rFonts w:hint="eastAsia" w:ascii="仿宋_GB2312" w:eastAsia="仿宋_GB2312"/>
          <w:bCs/>
          <w:sz w:val="32"/>
          <w:szCs w:val="32"/>
        </w:rPr>
        <w:t>经费</w:t>
      </w:r>
      <w:r>
        <w:rPr>
          <w:rFonts w:hint="eastAsia" w:ascii="仿宋_GB2312" w:eastAsia="仿宋_GB2312"/>
          <w:bCs/>
          <w:sz w:val="32"/>
          <w:szCs w:val="32"/>
          <w:lang w:val="en-US" w:eastAsia="zh-CN"/>
        </w:rPr>
        <w:t>35</w:t>
      </w:r>
      <w:r>
        <w:rPr>
          <w:rFonts w:hint="eastAsia" w:ascii="仿宋_GB2312" w:eastAsia="仿宋_GB2312"/>
          <w:bCs/>
          <w:sz w:val="32"/>
          <w:szCs w:val="32"/>
        </w:rPr>
        <w:t>万元</w:t>
      </w:r>
    </w:p>
    <w:p>
      <w:pPr>
        <w:numPr>
          <w:ilvl w:val="0"/>
          <w:numId w:val="0"/>
        </w:numPr>
        <w:adjustRightInd w:val="0"/>
        <w:snapToGrid w:val="0"/>
        <w:spacing w:line="600" w:lineRule="exact"/>
        <w:ind w:firstLine="601"/>
        <w:rPr>
          <w:rFonts w:hint="eastAsia" w:ascii="仿宋_GB2312" w:eastAsia="仿宋_GB2312"/>
          <w:bCs/>
          <w:sz w:val="32"/>
          <w:szCs w:val="32"/>
        </w:rPr>
      </w:pPr>
      <w:r>
        <w:rPr>
          <w:rFonts w:hint="eastAsia" w:ascii="仿宋_GB2312" w:eastAsia="仿宋_GB2312"/>
          <w:b/>
          <w:bCs/>
          <w:sz w:val="32"/>
          <w:szCs w:val="32"/>
          <w:lang w:val="en-US" w:eastAsia="zh-CN"/>
        </w:rPr>
        <w:t>（7）绩效目标:</w:t>
      </w:r>
      <w:r>
        <w:rPr>
          <w:rFonts w:ascii="仿宋_GB2312" w:eastAsia="仿宋_GB2312"/>
          <w:bCs/>
          <w:sz w:val="32"/>
          <w:szCs w:val="32"/>
        </w:rPr>
        <w:t xml:space="preserve"> </w:t>
      </w:r>
      <w:r>
        <w:rPr>
          <w:rFonts w:hint="eastAsia" w:ascii="仿宋_GB2312" w:eastAsia="仿宋_GB2312"/>
          <w:sz w:val="30"/>
        </w:rPr>
        <w:t>本</w:t>
      </w:r>
      <w:r>
        <w:rPr>
          <w:rFonts w:hint="eastAsia" w:ascii="仿宋_GB2312" w:eastAsia="仿宋_GB2312"/>
          <w:bCs/>
          <w:sz w:val="32"/>
          <w:szCs w:val="32"/>
        </w:rPr>
        <w:t>年度计划完成100%，实现扩大农村妇女两癌筛查范围的目标。</w:t>
      </w:r>
    </w:p>
    <w:tbl>
      <w:tblP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5"/>
        <w:gridCol w:w="1050"/>
        <w:gridCol w:w="795"/>
        <w:gridCol w:w="555"/>
        <w:gridCol w:w="3525"/>
        <w:gridCol w:w="14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693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省级临床重点专科建设项目(化疗科)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[280]安徽省卫生健康委员会</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项目来源</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常年项目</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1</w:t>
            </w:r>
            <w:r>
              <w:rPr>
                <w:rFonts w:hint="eastAsia" w:ascii="宋体" w:hAnsi="宋体" w:eastAsia="宋体" w:cs="宋体"/>
                <w:i w:val="0"/>
                <w:color w:val="000000"/>
                <w:kern w:val="0"/>
                <w:sz w:val="20"/>
                <w:szCs w:val="20"/>
                <w:u w:val="none"/>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年度资金总额：</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其中：财政拨款</w:t>
            </w:r>
          </w:p>
        </w:tc>
        <w:tc>
          <w:tcPr>
            <w:tcW w:w="2850"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上年结转</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其他资金</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目标</w:t>
            </w:r>
          </w:p>
        </w:tc>
        <w:tc>
          <w:tcPr>
            <w:tcW w:w="8775"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用于重点专科建设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产出指标</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用于人才培养和核心技术研发经费</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发表高水平论文数量</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中低风险组病例死亡率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入出院诊断符合率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资金在规定时间内下达</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单位配套资金</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省级财政补助资金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专科平均住院日</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专科门诊量增幅</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专科人才梯队结构</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提高诊疗水平</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影响较明显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服务对象满意度指标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r>
    </w:tbl>
    <w:p>
      <w:pPr>
        <w:numPr>
          <w:ilvl w:val="0"/>
          <w:numId w:val="0"/>
        </w:numPr>
        <w:adjustRightInd w:val="0"/>
        <w:snapToGrid w:val="0"/>
        <w:spacing w:line="600" w:lineRule="exact"/>
        <w:rPr>
          <w:rFonts w:hint="eastAsia" w:ascii="仿宋_GB2312" w:eastAsia="仿宋_GB2312"/>
          <w:bCs/>
          <w:sz w:val="32"/>
          <w:szCs w:val="32"/>
        </w:rPr>
      </w:pPr>
    </w:p>
    <w:p>
      <w:pPr>
        <w:numPr>
          <w:ilvl w:val="0"/>
          <w:numId w:val="0"/>
        </w:numPr>
        <w:adjustRightInd w:val="0"/>
        <w:snapToGrid w:val="0"/>
        <w:spacing w:line="600" w:lineRule="exact"/>
        <w:rPr>
          <w:rFonts w:hint="eastAsia" w:ascii="仿宋_GB2312" w:eastAsia="仿宋_GB2312"/>
          <w:bCs/>
          <w:sz w:val="32"/>
          <w:szCs w:val="32"/>
        </w:rPr>
      </w:pPr>
    </w:p>
    <w:p>
      <w:pPr>
        <w:numPr>
          <w:ilvl w:val="0"/>
          <w:numId w:val="0"/>
        </w:numPr>
        <w:adjustRightInd w:val="0"/>
        <w:snapToGrid w:val="0"/>
        <w:spacing w:line="600" w:lineRule="exact"/>
        <w:rPr>
          <w:rFonts w:hint="eastAsia" w:ascii="仿宋_GB2312" w:eastAsia="仿宋_GB2312"/>
          <w:bCs/>
          <w:sz w:val="32"/>
          <w:szCs w:val="32"/>
        </w:rPr>
      </w:pPr>
    </w:p>
    <w:p>
      <w:pPr>
        <w:numPr>
          <w:ilvl w:val="0"/>
          <w:numId w:val="4"/>
        </w:numPr>
        <w:adjustRightInd w:val="0"/>
        <w:snapToGrid w:val="0"/>
        <w:spacing w:line="600" w:lineRule="exact"/>
        <w:ind w:firstLine="803" w:firstLineChars="250"/>
        <w:rPr>
          <w:rFonts w:hint="eastAsia" w:ascii="仿宋_GB2312" w:eastAsia="仿宋_GB2312"/>
          <w:b/>
          <w:bCs/>
          <w:sz w:val="32"/>
          <w:szCs w:val="32"/>
        </w:rPr>
      </w:pPr>
      <w:r>
        <w:rPr>
          <w:rFonts w:hint="eastAsia" w:ascii="仿宋_GB2312" w:eastAsia="仿宋_GB2312"/>
          <w:b/>
          <w:bCs/>
          <w:sz w:val="32"/>
          <w:szCs w:val="32"/>
        </w:rPr>
        <w:t>省级医疗卫生重点专科建设项目(放疗科)</w:t>
      </w:r>
    </w:p>
    <w:p>
      <w:pPr>
        <w:numPr>
          <w:numId w:val="0"/>
        </w:numPr>
        <w:spacing w:line="600" w:lineRule="exact"/>
        <w:ind w:firstLine="643" w:firstLineChars="200"/>
        <w:rPr>
          <w:rFonts w:hint="eastAsia" w:ascii="仿宋_GB2312" w:eastAsia="仿宋_GB2312"/>
          <w:b w:val="0"/>
          <w:bCs w:val="0"/>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r>
        <w:rPr>
          <w:rFonts w:hint="eastAsia" w:ascii="仿宋_GB2312" w:eastAsia="仿宋_GB2312"/>
          <w:b/>
          <w:bCs/>
          <w:sz w:val="32"/>
          <w:szCs w:val="32"/>
        </w:rPr>
        <w:t>项目概述:</w:t>
      </w:r>
      <w:r>
        <w:rPr>
          <w:rFonts w:hint="eastAsia" w:ascii="仿宋_GB2312" w:eastAsia="仿宋_GB2312"/>
          <w:bCs/>
          <w:sz w:val="32"/>
          <w:szCs w:val="32"/>
        </w:rPr>
        <w:t>使用</w:t>
      </w:r>
      <w:r>
        <w:rPr>
          <w:rFonts w:hint="eastAsia" w:ascii="仿宋_GB2312" w:eastAsia="仿宋_GB2312"/>
          <w:b w:val="0"/>
          <w:bCs w:val="0"/>
          <w:sz w:val="32"/>
          <w:szCs w:val="32"/>
        </w:rPr>
        <w:t>省级医疗卫生重点专科建设项目经费</w:t>
      </w:r>
      <w:r>
        <w:rPr>
          <w:rFonts w:hint="eastAsia" w:ascii="仿宋_GB2312" w:eastAsia="仿宋_GB2312"/>
          <w:b w:val="0"/>
          <w:bCs w:val="0"/>
          <w:sz w:val="32"/>
          <w:szCs w:val="32"/>
          <w:lang w:eastAsia="zh-CN"/>
        </w:rPr>
        <w:t>。</w:t>
      </w:r>
    </w:p>
    <w:p>
      <w:pPr>
        <w:numPr>
          <w:ilvl w:val="0"/>
          <w:numId w:val="0"/>
        </w:numPr>
        <w:spacing w:line="600" w:lineRule="exact"/>
        <w:ind w:firstLine="643" w:firstLineChars="200"/>
        <w:rPr>
          <w:rFonts w:hint="eastAsia" w:ascii="仿宋_GB2312" w:eastAsia="仿宋_GB2312"/>
          <w:b/>
          <w:bCs/>
          <w:sz w:val="30"/>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w:t>
      </w:r>
      <w:r>
        <w:rPr>
          <w:rFonts w:hint="eastAsia" w:ascii="仿宋_GB2312" w:eastAsia="仿宋_GB2312"/>
          <w:b/>
          <w:bCs/>
          <w:sz w:val="32"/>
          <w:szCs w:val="32"/>
        </w:rPr>
        <w:t>设立依据:</w:t>
      </w:r>
      <w:r>
        <w:rPr>
          <w:rFonts w:hint="eastAsia" w:ascii="仿宋_GB2312" w:eastAsia="仿宋_GB2312"/>
          <w:bCs/>
          <w:sz w:val="32"/>
          <w:szCs w:val="32"/>
          <w:lang w:val="en-US" w:eastAsia="zh-CN"/>
        </w:rPr>
        <w:t>上年结转项目</w:t>
      </w:r>
      <w:r>
        <w:rPr>
          <w:rFonts w:hint="eastAsia" w:ascii="仿宋_GB2312" w:eastAsia="仿宋_GB2312"/>
          <w:bCs/>
          <w:sz w:val="32"/>
          <w:szCs w:val="32"/>
        </w:rPr>
        <w:t xml:space="preserve"> </w:t>
      </w:r>
    </w:p>
    <w:p>
      <w:pPr>
        <w:numPr>
          <w:ilvl w:val="0"/>
          <w:numId w:val="0"/>
        </w:num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（3）实施主体：</w:t>
      </w:r>
      <w:r>
        <w:rPr>
          <w:rFonts w:hint="eastAsia" w:ascii="仿宋_GB2312" w:eastAsia="仿宋_GB2312"/>
          <w:bCs/>
          <w:sz w:val="32"/>
          <w:szCs w:val="32"/>
        </w:rPr>
        <w:t>安徽省肿瘤医院</w:t>
      </w:r>
    </w:p>
    <w:p>
      <w:pPr>
        <w:numPr>
          <w:ilvl w:val="0"/>
          <w:numId w:val="0"/>
        </w:numPr>
        <w:spacing w:line="600" w:lineRule="exact"/>
        <w:ind w:firstLine="643" w:firstLineChars="200"/>
        <w:rPr>
          <w:rFonts w:hint="eastAsia" w:ascii="仿宋_GB2312" w:eastAsia="仿宋_GB2312"/>
          <w:bCs/>
          <w:sz w:val="32"/>
          <w:szCs w:val="32"/>
        </w:rPr>
      </w:pPr>
      <w:r>
        <w:rPr>
          <w:rFonts w:hint="eastAsia" w:ascii="仿宋_GB2312" w:eastAsia="仿宋_GB2312"/>
          <w:b/>
          <w:bCs/>
          <w:sz w:val="32"/>
          <w:szCs w:val="32"/>
          <w:lang w:val="en-US" w:eastAsia="zh-CN"/>
        </w:rPr>
        <w:t>（4）起止时间：</w:t>
      </w:r>
      <w:r>
        <w:rPr>
          <w:rFonts w:hint="eastAsia" w:ascii="仿宋_GB2312" w:eastAsia="仿宋_GB2312"/>
          <w:bCs/>
          <w:sz w:val="32"/>
          <w:szCs w:val="32"/>
          <w:lang w:val="en-US" w:eastAsia="zh-CN"/>
        </w:rPr>
        <w:t>2024年1月1日至2024年12月31日</w:t>
      </w:r>
    </w:p>
    <w:p>
      <w:pPr>
        <w:spacing w:line="600" w:lineRule="exact"/>
        <w:ind w:firstLine="643" w:firstLineChars="200"/>
        <w:rPr>
          <w:rFonts w:ascii="仿宋_GB2312" w:eastAsia="仿宋_GB2312"/>
          <w:bCs/>
          <w:sz w:val="30"/>
        </w:rPr>
      </w:pPr>
      <w:r>
        <w:rPr>
          <w:rFonts w:hint="eastAsia" w:ascii="仿宋_GB2312" w:eastAsia="仿宋_GB2312"/>
          <w:b/>
          <w:bCs/>
          <w:sz w:val="32"/>
          <w:szCs w:val="32"/>
          <w:lang w:val="en-US" w:eastAsia="zh-CN"/>
        </w:rPr>
        <w:t>（5）项目内容：</w:t>
      </w:r>
      <w:r>
        <w:rPr>
          <w:rFonts w:hint="eastAsia" w:ascii="仿宋_GB2312" w:eastAsia="仿宋_GB2312"/>
          <w:bCs/>
          <w:sz w:val="32"/>
          <w:szCs w:val="32"/>
        </w:rPr>
        <w:t>开展</w:t>
      </w:r>
      <w:r>
        <w:rPr>
          <w:rFonts w:hint="eastAsia" w:ascii="仿宋_GB2312" w:eastAsia="仿宋_GB2312"/>
          <w:b w:val="0"/>
          <w:bCs w:val="0"/>
          <w:sz w:val="32"/>
          <w:szCs w:val="32"/>
        </w:rPr>
        <w:t>省级医疗卫生重点专科建设项目</w:t>
      </w:r>
    </w:p>
    <w:p>
      <w:pPr>
        <w:numPr>
          <w:ilvl w:val="0"/>
          <w:numId w:val="0"/>
        </w:numPr>
        <w:adjustRightInd w:val="0"/>
        <w:snapToGrid w:val="0"/>
        <w:spacing w:line="600" w:lineRule="exact"/>
        <w:rPr>
          <w:rFonts w:hint="eastAsia" w:ascii="仿宋_GB2312" w:eastAsia="仿宋_GB2312"/>
          <w:b w:val="0"/>
          <w:bCs w:val="0"/>
          <w:sz w:val="30"/>
        </w:rPr>
      </w:pPr>
      <w:r>
        <w:rPr>
          <w:rFonts w:hint="eastAsia" w:ascii="仿宋_GB2312" w:eastAsia="仿宋_GB2312"/>
          <w:b/>
          <w:bCs/>
          <w:sz w:val="32"/>
          <w:szCs w:val="32"/>
          <w:lang w:val="en-US" w:eastAsia="zh-CN"/>
        </w:rPr>
        <w:t xml:space="preserve">    （6）年度预算安排：</w:t>
      </w:r>
      <w:r>
        <w:rPr>
          <w:rFonts w:hint="eastAsia" w:ascii="仿宋_GB2312" w:eastAsia="仿宋_GB2312"/>
          <w:bCs/>
          <w:sz w:val="32"/>
          <w:szCs w:val="32"/>
        </w:rPr>
        <w:t>支付</w:t>
      </w:r>
      <w:r>
        <w:rPr>
          <w:rFonts w:hint="eastAsia" w:ascii="仿宋_GB2312" w:eastAsia="仿宋_GB2312"/>
          <w:b w:val="0"/>
          <w:bCs w:val="0"/>
          <w:sz w:val="32"/>
          <w:szCs w:val="32"/>
        </w:rPr>
        <w:t>省级医疗卫生重点专科建设项目</w:t>
      </w:r>
      <w:r>
        <w:rPr>
          <w:rFonts w:hint="eastAsia" w:ascii="仿宋_GB2312" w:eastAsia="仿宋_GB2312"/>
          <w:b w:val="0"/>
          <w:bCs w:val="0"/>
          <w:sz w:val="32"/>
          <w:szCs w:val="32"/>
          <w:lang w:val="en-US" w:eastAsia="zh-CN"/>
        </w:rPr>
        <w:t>35</w:t>
      </w:r>
      <w:r>
        <w:rPr>
          <w:rFonts w:hint="eastAsia" w:ascii="仿宋_GB2312" w:eastAsia="仿宋_GB2312"/>
          <w:b w:val="0"/>
          <w:bCs w:val="0"/>
          <w:sz w:val="32"/>
          <w:szCs w:val="32"/>
        </w:rPr>
        <w:t>万元</w:t>
      </w:r>
    </w:p>
    <w:p>
      <w:pPr>
        <w:numPr>
          <w:ilvl w:val="0"/>
          <w:numId w:val="0"/>
        </w:numPr>
        <w:adjustRightInd w:val="0"/>
        <w:snapToGrid w:val="0"/>
        <w:spacing w:line="600" w:lineRule="exact"/>
        <w:ind w:firstLine="601"/>
        <w:rPr>
          <w:rFonts w:hint="eastAsia" w:ascii="仿宋_GB2312" w:eastAsia="仿宋_GB2312"/>
          <w:bCs/>
          <w:sz w:val="32"/>
          <w:szCs w:val="32"/>
        </w:rPr>
      </w:pPr>
      <w:r>
        <w:rPr>
          <w:rFonts w:hint="eastAsia" w:ascii="仿宋_GB2312" w:eastAsia="仿宋_GB2312"/>
          <w:b/>
          <w:bCs/>
          <w:sz w:val="32"/>
          <w:szCs w:val="32"/>
          <w:lang w:val="en-US" w:eastAsia="zh-CN"/>
        </w:rPr>
        <w:t>（7）绩效目标:</w:t>
      </w:r>
      <w:r>
        <w:rPr>
          <w:rFonts w:ascii="仿宋_GB2312" w:eastAsia="仿宋_GB2312"/>
          <w:bCs/>
          <w:sz w:val="32"/>
          <w:szCs w:val="32"/>
        </w:rPr>
        <w:t xml:space="preserve"> </w:t>
      </w:r>
      <w:r>
        <w:rPr>
          <w:rFonts w:hint="eastAsia" w:ascii="仿宋_GB2312" w:eastAsia="仿宋_GB2312"/>
          <w:sz w:val="30"/>
        </w:rPr>
        <w:t>本</w:t>
      </w:r>
      <w:r>
        <w:rPr>
          <w:rFonts w:hint="eastAsia" w:ascii="仿宋_GB2312" w:eastAsia="仿宋_GB2312"/>
          <w:bCs/>
          <w:sz w:val="32"/>
          <w:szCs w:val="32"/>
        </w:rPr>
        <w:t>年度计划完成100%，实现扩大农村妇女两癌筛查范围的目标。</w:t>
      </w: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p>
      <w:pPr>
        <w:numPr>
          <w:ilvl w:val="0"/>
          <w:numId w:val="0"/>
        </w:numPr>
        <w:adjustRightInd w:val="0"/>
        <w:snapToGrid w:val="0"/>
        <w:spacing w:line="600" w:lineRule="exact"/>
        <w:ind w:firstLine="601"/>
        <w:rPr>
          <w:rFonts w:hint="eastAsia" w:ascii="仿宋_GB2312" w:eastAsia="仿宋_GB2312"/>
          <w:bCs/>
          <w:sz w:val="32"/>
          <w:szCs w:val="32"/>
        </w:rPr>
      </w:pPr>
    </w:p>
    <w:tbl>
      <w:tblP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5"/>
        <w:gridCol w:w="1050"/>
        <w:gridCol w:w="795"/>
        <w:gridCol w:w="555"/>
        <w:gridCol w:w="3525"/>
        <w:gridCol w:w="141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450"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693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省级医疗卫生重点专科建设项目(放疗科)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[280]安徽省卫生健康委员会</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安徽省肿瘤医院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25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项目来源</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常年项目</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1</w:t>
            </w:r>
            <w:r>
              <w:rPr>
                <w:rFonts w:hint="eastAsia" w:ascii="宋体" w:hAnsi="宋体" w:eastAsia="宋体" w:cs="宋体"/>
                <w:i w:val="0"/>
                <w:color w:val="000000"/>
                <w:kern w:val="0"/>
                <w:sz w:val="20"/>
                <w:szCs w:val="20"/>
                <w:u w:val="none"/>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年度资金总额：</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其中：财政拨款</w:t>
            </w:r>
          </w:p>
        </w:tc>
        <w:tc>
          <w:tcPr>
            <w:tcW w:w="2850"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上年结转</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其他资金</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目标</w:t>
            </w:r>
          </w:p>
        </w:tc>
        <w:tc>
          <w:tcPr>
            <w:tcW w:w="8775"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用于重点专科建设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产出指标</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用于人才培养和核心技术研发经费</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发表高水平论文数量</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中低风险组病例死亡率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入出院诊断符合率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资金在规定时间内下达</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单位配套资金</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省级财政补助资金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效益指标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专科平均住院日</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专科门诊量增幅</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专科人才梯队结构</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逐年优化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提高诊疗水平</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影响较明显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3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服务对象满意度指标</w:t>
            </w:r>
          </w:p>
        </w:tc>
        <w:tc>
          <w:tcPr>
            <w:tcW w:w="28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ascii="仿宋_GB2312" w:hAnsi="楷体" w:eastAsia="仿宋_GB2312"/>
          <w:b/>
          <w:sz w:val="32"/>
          <w:szCs w:val="32"/>
        </w:rPr>
        <w:t>（二）机关运行经费。</w:t>
      </w:r>
    </w:p>
    <w:p>
      <w:pPr>
        <w:adjustRightInd w:val="0"/>
        <w:snapToGrid w:val="0"/>
        <w:spacing w:line="560" w:lineRule="exact"/>
        <w:ind w:firstLine="640" w:firstLineChars="200"/>
        <w:rPr>
          <w:rFonts w:ascii="TimesNewRoman" w:hAnsi="TimesNewRoman" w:cs="TimesNewRoman"/>
          <w:szCs w:val="32"/>
        </w:rPr>
      </w:pPr>
      <w:r>
        <w:rPr>
          <w:rFonts w:ascii="仿宋_GB2312" w:hAnsi="仿宋" w:eastAsia="仿宋_GB2312"/>
          <w:sz w:val="32"/>
          <w:szCs w:val="32"/>
        </w:rPr>
        <w:t>安徽省</w:t>
      </w:r>
      <w:r>
        <w:rPr>
          <w:rFonts w:hint="eastAsia" w:ascii="仿宋_GB2312" w:hAnsi="仿宋" w:eastAsia="仿宋_GB2312"/>
          <w:sz w:val="32"/>
          <w:szCs w:val="32"/>
        </w:rPr>
        <w:t>肿瘤医院为非</w:t>
      </w:r>
      <w:r>
        <w:rPr>
          <w:rFonts w:ascii="仿宋_GB2312" w:hAnsi="仿宋" w:eastAsia="仿宋_GB2312"/>
          <w:sz w:val="32"/>
          <w:szCs w:val="32"/>
        </w:rPr>
        <w:t>参照公务员法管理的事业单位</w:t>
      </w:r>
      <w:r>
        <w:rPr>
          <w:rFonts w:hint="eastAsia" w:ascii="仿宋_GB2312" w:hAnsi="仿宋" w:eastAsia="仿宋_GB2312"/>
          <w:sz w:val="32"/>
          <w:szCs w:val="32"/>
        </w:rPr>
        <w:t>，按照部门预算机关运行经费口径，202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年无机关运行经费财政拨款预算。</w:t>
      </w:r>
    </w:p>
    <w:p>
      <w:pPr>
        <w:adjustRightInd w:val="0"/>
        <w:snapToGrid w:val="0"/>
        <w:spacing w:line="600" w:lineRule="exact"/>
        <w:ind w:firstLine="643" w:firstLineChars="200"/>
        <w:rPr>
          <w:rFonts w:ascii="仿宋_GB2312" w:hAnsi="楷体" w:eastAsia="仿宋_GB2312"/>
          <w:b/>
          <w:sz w:val="32"/>
          <w:szCs w:val="32"/>
        </w:rPr>
      </w:pPr>
      <w:r>
        <w:rPr>
          <w:rFonts w:ascii="仿宋_GB2312" w:hAnsi="楷体" w:eastAsia="仿宋_GB2312"/>
          <w:b/>
          <w:sz w:val="32"/>
          <w:szCs w:val="32"/>
        </w:rPr>
        <w:t>（三）政府采购情况。</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安徽省</w:t>
      </w:r>
      <w:r>
        <w:rPr>
          <w:rFonts w:hint="eastAsia" w:ascii="仿宋_GB2312" w:hAnsi="仿宋" w:eastAsia="仿宋_GB2312"/>
          <w:sz w:val="32"/>
          <w:szCs w:val="32"/>
        </w:rPr>
        <w:t>肿瘤医院</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ascii="仿宋_GB2312" w:hAnsi="仿宋" w:eastAsia="仿宋_GB2312"/>
          <w:sz w:val="32"/>
          <w:szCs w:val="32"/>
        </w:rPr>
        <w:t>年</w:t>
      </w:r>
      <w:r>
        <w:rPr>
          <w:rFonts w:hint="eastAsia" w:ascii="仿宋_GB2312" w:hAnsi="仿宋" w:eastAsia="仿宋_GB2312"/>
          <w:sz w:val="32"/>
          <w:szCs w:val="32"/>
        </w:rPr>
        <w:t>无</w:t>
      </w:r>
      <w:r>
        <w:rPr>
          <w:rFonts w:ascii="仿宋_GB2312" w:hAnsi="仿宋" w:eastAsia="仿宋_GB2312"/>
          <w:sz w:val="32"/>
          <w:szCs w:val="32"/>
        </w:rPr>
        <w:t>政府采购预算。</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截至202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r>
        <w:rPr>
          <w:rFonts w:hint="eastAsia" w:ascii="仿宋_GB2312" w:hAnsi="仿宋" w:eastAsia="仿宋_GB2312" w:cs="宋体"/>
          <w:kern w:val="0"/>
          <w:sz w:val="32"/>
          <w:szCs w:val="32"/>
        </w:rPr>
        <w:t>安徽省肿瘤医院</w:t>
      </w:r>
      <w:r>
        <w:rPr>
          <w:rFonts w:hint="eastAsia" w:ascii="仿宋_GB2312" w:hAnsi="楷体" w:eastAsia="仿宋_GB2312"/>
          <w:sz w:val="32"/>
          <w:szCs w:val="32"/>
        </w:rPr>
        <w:t>共有车辆8辆，其中：特种专业技术用车3辆、其他用车5辆。单位价值100万元以上的专用设备</w:t>
      </w:r>
      <w:r>
        <w:rPr>
          <w:rFonts w:hint="eastAsia" w:ascii="仿宋_GB2312" w:hAnsi="楷体" w:eastAsia="仿宋_GB2312"/>
          <w:sz w:val="32"/>
          <w:szCs w:val="32"/>
          <w:lang w:val="en-US" w:eastAsia="zh-CN"/>
        </w:rPr>
        <w:t>65</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ascii="仿宋_GB2312" w:hAnsi="仿宋" w:eastAsia="仿宋_GB2312"/>
          <w:sz w:val="32"/>
          <w:szCs w:val="32"/>
        </w:rPr>
        <w:t>年</w:t>
      </w:r>
      <w:r>
        <w:rPr>
          <w:rFonts w:hint="eastAsia" w:ascii="仿宋_GB2312" w:hAnsi="仿宋" w:eastAsia="仿宋_GB2312"/>
          <w:sz w:val="32"/>
          <w:szCs w:val="32"/>
        </w:rPr>
        <w:t>单位</w:t>
      </w:r>
      <w:r>
        <w:rPr>
          <w:rFonts w:ascii="仿宋_GB2312" w:hAnsi="仿宋" w:eastAsia="仿宋_GB2312"/>
          <w:sz w:val="32"/>
          <w:szCs w:val="32"/>
        </w:rPr>
        <w:t>预算安排购置公务用车</w:t>
      </w:r>
      <w:r>
        <w:rPr>
          <w:rFonts w:hint="eastAsia" w:ascii="仿宋_GB2312" w:hAnsi="仿宋" w:eastAsia="仿宋_GB2312"/>
          <w:sz w:val="32"/>
          <w:szCs w:val="32"/>
        </w:rPr>
        <w:t>0</w:t>
      </w:r>
      <w:r>
        <w:rPr>
          <w:rFonts w:ascii="仿宋_GB2312" w:hAnsi="仿宋" w:eastAsia="仿宋_GB2312"/>
          <w:sz w:val="32"/>
          <w:szCs w:val="32"/>
        </w:rPr>
        <w:t>辆，购置费</w:t>
      </w:r>
      <w:r>
        <w:rPr>
          <w:rFonts w:hint="eastAsia" w:ascii="仿宋_GB2312" w:hAnsi="仿宋" w:eastAsia="仿宋_GB2312"/>
          <w:sz w:val="32"/>
          <w:szCs w:val="32"/>
        </w:rPr>
        <w:t>0</w:t>
      </w:r>
      <w:r>
        <w:rPr>
          <w:rFonts w:ascii="仿宋_GB2312" w:hAnsi="仿宋" w:eastAsia="仿宋_GB2312"/>
          <w:sz w:val="32"/>
          <w:szCs w:val="32"/>
        </w:rPr>
        <w:t>万元</w:t>
      </w:r>
      <w:r>
        <w:rPr>
          <w:rFonts w:hint="eastAsia" w:ascii="仿宋_GB2312" w:hAnsi="仿宋" w:eastAsia="仿宋_GB2312"/>
          <w:sz w:val="32"/>
          <w:szCs w:val="32"/>
        </w:rPr>
        <w:t>；</w:t>
      </w:r>
      <w:r>
        <w:rPr>
          <w:rFonts w:ascii="仿宋_GB2312" w:hAnsi="仿宋" w:eastAsia="仿宋_GB2312"/>
          <w:sz w:val="32"/>
          <w:szCs w:val="32"/>
        </w:rPr>
        <w:t>安排购置单价100万元以上设备</w:t>
      </w:r>
      <w:r>
        <w:rPr>
          <w:rFonts w:hint="eastAsia" w:ascii="仿宋_GB2312" w:hAnsi="仿宋" w:eastAsia="仿宋_GB2312"/>
          <w:sz w:val="32"/>
          <w:szCs w:val="32"/>
          <w:lang w:val="en-US" w:eastAsia="zh-CN"/>
        </w:rPr>
        <w:t>10</w:t>
      </w:r>
      <w:r>
        <w:rPr>
          <w:rFonts w:ascii="仿宋_GB2312" w:hAnsi="仿宋" w:eastAsia="仿宋_GB2312"/>
          <w:sz w:val="32"/>
          <w:szCs w:val="32"/>
        </w:rPr>
        <w:t>台（套），购置费</w:t>
      </w:r>
      <w:r>
        <w:rPr>
          <w:rFonts w:hint="eastAsia" w:ascii="仿宋_GB2312" w:hAnsi="仿宋" w:eastAsia="仿宋_GB2312"/>
          <w:sz w:val="32"/>
          <w:szCs w:val="32"/>
          <w:lang w:val="en-US" w:eastAsia="zh-CN"/>
        </w:rPr>
        <w:t>2983</w:t>
      </w:r>
      <w:r>
        <w:rPr>
          <w:rFonts w:ascii="仿宋_GB2312" w:hAnsi="仿宋"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年安徽省肿瘤医院</w:t>
      </w:r>
      <w:r>
        <w:rPr>
          <w:rFonts w:hint="eastAsia" w:ascii="仿宋_GB2312" w:hAnsi="仿宋" w:eastAsia="仿宋_GB2312"/>
          <w:sz w:val="32"/>
          <w:szCs w:val="32"/>
          <w:lang w:val="en-US" w:eastAsia="zh-CN"/>
        </w:rPr>
        <w:t>5</w:t>
      </w:r>
      <w:r>
        <w:rPr>
          <w:rFonts w:hint="eastAsia" w:ascii="仿宋_GB2312" w:hAnsi="仿宋" w:eastAsia="仿宋_GB2312"/>
          <w:sz w:val="32"/>
          <w:szCs w:val="32"/>
        </w:rPr>
        <w:t>个项目实行了绩效目标管理，涉及一般公共预算拨款资金1,179.2万元和财政拨款结转结余资金</w:t>
      </w:r>
      <w:r>
        <w:rPr>
          <w:rFonts w:hint="eastAsia" w:ascii="仿宋_GB2312" w:hAnsi="仿宋" w:eastAsia="仿宋_GB2312"/>
          <w:sz w:val="32"/>
          <w:szCs w:val="32"/>
          <w:lang w:val="en-US" w:eastAsia="zh-CN"/>
        </w:rPr>
        <w:t>70</w:t>
      </w:r>
      <w:r>
        <w:rPr>
          <w:rFonts w:hint="eastAsia" w:ascii="仿宋_GB2312" w:hAnsi="仿宋" w:eastAsia="仿宋_GB2312"/>
          <w:sz w:val="32"/>
          <w:szCs w:val="32"/>
        </w:rPr>
        <w:t>万元。</w:t>
      </w: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hint="eastAsia" w:ascii="黑体" w:eastAsia="黑体" w:cs="宋体"/>
          <w:sz w:val="36"/>
          <w:szCs w:val="36"/>
        </w:rPr>
      </w:pPr>
    </w:p>
    <w:p>
      <w:pPr>
        <w:adjustRightInd w:val="0"/>
        <w:snapToGrid w:val="0"/>
        <w:spacing w:line="600" w:lineRule="exact"/>
        <w:ind w:firstLine="2880" w:firstLineChars="800"/>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指单位从同级财政部门取得的财政预算资金。</w:t>
      </w:r>
    </w:p>
    <w:p>
      <w:pPr>
        <w:pStyle w:val="6"/>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6"/>
        <w:spacing w:before="0" w:beforeAutospacing="0" w:after="0" w:afterAutospacing="0" w:line="600" w:lineRule="exact"/>
        <w:ind w:firstLine="627" w:firstLineChars="196"/>
        <w:jc w:val="both"/>
        <w:rPr>
          <w:rFonts w:hint="eastAsia" w:ascii="仿宋_GB2312" w:hAnsi="黑体" w:eastAsia="仿宋_GB2312"/>
          <w:sz w:val="32"/>
          <w:szCs w:val="32"/>
        </w:rPr>
      </w:pPr>
      <w:r>
        <w:rPr>
          <w:rFonts w:hint="eastAsia" w:ascii="黑体" w:hAnsi="黑体" w:eastAsia="黑体"/>
          <w:sz w:val="32"/>
          <w:szCs w:val="32"/>
        </w:rPr>
        <w:t>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94A51C-1E8D-420B-B4D3-14DB98C2ED51}"/>
  </w:font>
  <w:font w:name="黑体">
    <w:panose1 w:val="02010609060101010101"/>
    <w:charset w:val="86"/>
    <w:family w:val="auto"/>
    <w:pitch w:val="default"/>
    <w:sig w:usb0="800002BF" w:usb1="38CF7CFA" w:usb2="00000016" w:usb3="00000000" w:csb0="00040001" w:csb1="00000000"/>
    <w:embedRegular r:id="rId2" w:fontKey="{4DD899FC-5944-489B-A7DD-E4BAC2A0CB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3" w:fontKey="{027F7A56-52CD-44CB-BD17-46FAE2BFC720}"/>
  </w:font>
  <w:font w:name="华文中宋">
    <w:panose1 w:val="02010600040101010101"/>
    <w:charset w:val="86"/>
    <w:family w:val="auto"/>
    <w:pitch w:val="default"/>
    <w:sig w:usb0="00000287" w:usb1="080F0000" w:usb2="00000000" w:usb3="00000000" w:csb0="0004009F" w:csb1="DFD70000"/>
    <w:embedRegular r:id="rId4" w:fontKey="{70758F3A-1B1F-467B-8771-0BA56EC104E8}"/>
  </w:font>
  <w:font w:name="仿宋">
    <w:panose1 w:val="02010609060101010101"/>
    <w:charset w:val="86"/>
    <w:family w:val="modern"/>
    <w:pitch w:val="default"/>
    <w:sig w:usb0="800002BF" w:usb1="38CF7CFA" w:usb2="00000016" w:usb3="00000000" w:csb0="00040001" w:csb1="00000000"/>
    <w:embedRegular r:id="rId5" w:fontKey="{AB9FB7C0-AAA7-4CDB-BBAC-BE268C7BAD4F}"/>
  </w:font>
  <w:font w:name="TimesNewRoman">
    <w:altName w:val="Times New Roman"/>
    <w:panose1 w:val="00000000000000000000"/>
    <w:charset w:val="00"/>
    <w:family w:val="auto"/>
    <w:pitch w:val="default"/>
    <w:sig w:usb0="00000000" w:usb1="00000000" w:usb2="00000029" w:usb3="00000000" w:csb0="600001FF" w:csb1="FFFF0000"/>
  </w:font>
  <w:font w:name="楷体_GB2312">
    <w:panose1 w:val="02010609030101010101"/>
    <w:charset w:val="86"/>
    <w:family w:val="modern"/>
    <w:pitch w:val="default"/>
    <w:sig w:usb0="00000000" w:usb1="00000000" w:usb2="00000000" w:usb3="00000000" w:csb0="00000000" w:csb1="00000000"/>
    <w:embedRegular r:id="rId6" w:fontKey="{0AD2CDAB-FAAD-452C-82A6-BD0814B6663B}"/>
  </w:font>
  <w:font w:name="微软雅黑">
    <w:panose1 w:val="020B0503020204020204"/>
    <w:charset w:val="86"/>
    <w:family w:val="swiss"/>
    <w:pitch w:val="default"/>
    <w:sig w:usb0="80000287" w:usb1="2ACF3C50" w:usb2="00000016" w:usb3="00000000" w:csb0="0004001F" w:csb1="00000000"/>
    <w:embedRegular r:id="rId7" w:fontKey="{6EDF77C2-65C0-4F60-A778-9EBB1C1E7C84}"/>
  </w:font>
  <w:font w:name="楷体">
    <w:panose1 w:val="02010609060101010101"/>
    <w:charset w:val="86"/>
    <w:family w:val="modern"/>
    <w:pitch w:val="default"/>
    <w:sig w:usb0="800002BF" w:usb1="38CF7CFA" w:usb2="00000016" w:usb3="00000000" w:csb0="00040001" w:csb1="00000000"/>
    <w:embedRegular r:id="rId8" w:fontKey="{DFCC15EB-4D2F-4798-93D5-2B4C326C4AA6}"/>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DA302"/>
    <w:multiLevelType w:val="singleLevel"/>
    <w:tmpl w:val="ABEDA302"/>
    <w:lvl w:ilvl="0" w:tentative="0">
      <w:start w:val="2"/>
      <w:numFmt w:val="decimal"/>
      <w:lvlText w:val="%1."/>
      <w:lvlJc w:val="left"/>
      <w:pPr>
        <w:tabs>
          <w:tab w:val="left" w:pos="312"/>
        </w:tabs>
      </w:pPr>
    </w:lvl>
  </w:abstractNum>
  <w:abstractNum w:abstractNumId="1">
    <w:nsid w:val="AE356BB4"/>
    <w:multiLevelType w:val="singleLevel"/>
    <w:tmpl w:val="AE356BB4"/>
    <w:lvl w:ilvl="0" w:tentative="0">
      <w:start w:val="1"/>
      <w:numFmt w:val="chineseCounting"/>
      <w:suff w:val="nothing"/>
      <w:lvlText w:val="%1、"/>
      <w:lvlJc w:val="left"/>
      <w:rPr>
        <w:rFonts w:hint="eastAsia"/>
      </w:rPr>
    </w:lvl>
  </w:abstractNum>
  <w:abstractNum w:abstractNumId="2">
    <w:nsid w:val="E350D05B"/>
    <w:multiLevelType w:val="singleLevel"/>
    <w:tmpl w:val="E350D05B"/>
    <w:lvl w:ilvl="0" w:tentative="0">
      <w:start w:val="1"/>
      <w:numFmt w:val="decimal"/>
      <w:suff w:val="nothing"/>
      <w:lvlText w:val="（%1）"/>
      <w:lvlJc w:val="left"/>
      <w:rPr>
        <w:rFonts w:hint="default"/>
        <w:b/>
        <w:bCs/>
      </w:rPr>
    </w:lvl>
  </w:abstractNum>
  <w:abstractNum w:abstractNumId="3">
    <w:nsid w:val="61F34332"/>
    <w:multiLevelType w:val="singleLevel"/>
    <w:tmpl w:val="61F34332"/>
    <w:lvl w:ilvl="0" w:tentative="0">
      <w:start w:val="2"/>
      <w:numFmt w:val="chineseCounting"/>
      <w:suff w:val="nothing"/>
      <w:lvlText w:val="%1、"/>
      <w:lvlJc w:val="left"/>
    </w:lvl>
  </w:abstractNum>
  <w:abstractNum w:abstractNumId="4">
    <w:nsid w:val="78509B0F"/>
    <w:multiLevelType w:val="singleLevel"/>
    <w:tmpl w:val="78509B0F"/>
    <w:lvl w:ilvl="0" w:tentative="0">
      <w:start w:val="1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kMGRlNjI5YzBkYTNhNWQ5Yjg2YWExMzUxMWRlM2YifQ=="/>
  </w:docVars>
  <w:rsids>
    <w:rsidRoot w:val="00DA7155"/>
    <w:rsid w:val="000003C1"/>
    <w:rsid w:val="000075D8"/>
    <w:rsid w:val="00015821"/>
    <w:rsid w:val="00016DCE"/>
    <w:rsid w:val="00026514"/>
    <w:rsid w:val="00026E99"/>
    <w:rsid w:val="000471B4"/>
    <w:rsid w:val="0005090D"/>
    <w:rsid w:val="000510C8"/>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358C"/>
    <w:rsid w:val="0012431A"/>
    <w:rsid w:val="00130CD5"/>
    <w:rsid w:val="00143558"/>
    <w:rsid w:val="0014387F"/>
    <w:rsid w:val="00145AB0"/>
    <w:rsid w:val="00150DF1"/>
    <w:rsid w:val="00152846"/>
    <w:rsid w:val="00152BF2"/>
    <w:rsid w:val="00161C3F"/>
    <w:rsid w:val="00165C02"/>
    <w:rsid w:val="00166692"/>
    <w:rsid w:val="00167097"/>
    <w:rsid w:val="001771E6"/>
    <w:rsid w:val="001803E7"/>
    <w:rsid w:val="00194491"/>
    <w:rsid w:val="001949D0"/>
    <w:rsid w:val="00195CB5"/>
    <w:rsid w:val="001A6389"/>
    <w:rsid w:val="001A70D0"/>
    <w:rsid w:val="001B6239"/>
    <w:rsid w:val="001C276D"/>
    <w:rsid w:val="001C3EA4"/>
    <w:rsid w:val="001C4E9A"/>
    <w:rsid w:val="001D4149"/>
    <w:rsid w:val="001D6A96"/>
    <w:rsid w:val="001E4162"/>
    <w:rsid w:val="001E717A"/>
    <w:rsid w:val="001F54C8"/>
    <w:rsid w:val="001F739C"/>
    <w:rsid w:val="0020776B"/>
    <w:rsid w:val="00210D08"/>
    <w:rsid w:val="00222D8C"/>
    <w:rsid w:val="00226E7B"/>
    <w:rsid w:val="00234110"/>
    <w:rsid w:val="002351AD"/>
    <w:rsid w:val="002458E8"/>
    <w:rsid w:val="0024741B"/>
    <w:rsid w:val="0025289A"/>
    <w:rsid w:val="00263B7E"/>
    <w:rsid w:val="002711F0"/>
    <w:rsid w:val="002725C5"/>
    <w:rsid w:val="00277F2D"/>
    <w:rsid w:val="00280650"/>
    <w:rsid w:val="002911C3"/>
    <w:rsid w:val="00294131"/>
    <w:rsid w:val="002A6354"/>
    <w:rsid w:val="002A6B54"/>
    <w:rsid w:val="002C2BDF"/>
    <w:rsid w:val="002C781A"/>
    <w:rsid w:val="002D6284"/>
    <w:rsid w:val="002E11DE"/>
    <w:rsid w:val="002E284A"/>
    <w:rsid w:val="002F017E"/>
    <w:rsid w:val="002F3BF2"/>
    <w:rsid w:val="002F46D4"/>
    <w:rsid w:val="002F54FF"/>
    <w:rsid w:val="002F6AE2"/>
    <w:rsid w:val="003066B6"/>
    <w:rsid w:val="00314DEA"/>
    <w:rsid w:val="0033322F"/>
    <w:rsid w:val="00351103"/>
    <w:rsid w:val="00352640"/>
    <w:rsid w:val="00353EE7"/>
    <w:rsid w:val="00366256"/>
    <w:rsid w:val="00370476"/>
    <w:rsid w:val="00380820"/>
    <w:rsid w:val="00383CD8"/>
    <w:rsid w:val="00384460"/>
    <w:rsid w:val="00386131"/>
    <w:rsid w:val="00392E36"/>
    <w:rsid w:val="00395663"/>
    <w:rsid w:val="00396A16"/>
    <w:rsid w:val="003A1E7C"/>
    <w:rsid w:val="003B011B"/>
    <w:rsid w:val="003B060D"/>
    <w:rsid w:val="003C17BD"/>
    <w:rsid w:val="003C40FD"/>
    <w:rsid w:val="003D30B2"/>
    <w:rsid w:val="003E096B"/>
    <w:rsid w:val="003E237C"/>
    <w:rsid w:val="003E66A3"/>
    <w:rsid w:val="003E7441"/>
    <w:rsid w:val="003E7E98"/>
    <w:rsid w:val="003F2BE9"/>
    <w:rsid w:val="003F5900"/>
    <w:rsid w:val="0040257F"/>
    <w:rsid w:val="00415416"/>
    <w:rsid w:val="00415ED5"/>
    <w:rsid w:val="0042415B"/>
    <w:rsid w:val="00425751"/>
    <w:rsid w:val="004266D3"/>
    <w:rsid w:val="0042713F"/>
    <w:rsid w:val="00430C41"/>
    <w:rsid w:val="00431161"/>
    <w:rsid w:val="00441173"/>
    <w:rsid w:val="00445CFF"/>
    <w:rsid w:val="0044737F"/>
    <w:rsid w:val="00454492"/>
    <w:rsid w:val="004605BA"/>
    <w:rsid w:val="00482476"/>
    <w:rsid w:val="0048574C"/>
    <w:rsid w:val="004A074E"/>
    <w:rsid w:val="004A6577"/>
    <w:rsid w:val="004A7283"/>
    <w:rsid w:val="004B43FE"/>
    <w:rsid w:val="004C3BD5"/>
    <w:rsid w:val="004D58E0"/>
    <w:rsid w:val="004F6641"/>
    <w:rsid w:val="004F7663"/>
    <w:rsid w:val="00514735"/>
    <w:rsid w:val="00516B0F"/>
    <w:rsid w:val="00523DC5"/>
    <w:rsid w:val="00524BC8"/>
    <w:rsid w:val="00525648"/>
    <w:rsid w:val="00532161"/>
    <w:rsid w:val="00533952"/>
    <w:rsid w:val="0053715F"/>
    <w:rsid w:val="00542173"/>
    <w:rsid w:val="00544C35"/>
    <w:rsid w:val="005509E2"/>
    <w:rsid w:val="00557E03"/>
    <w:rsid w:val="00562B09"/>
    <w:rsid w:val="00565987"/>
    <w:rsid w:val="00574EF2"/>
    <w:rsid w:val="00577B14"/>
    <w:rsid w:val="00582209"/>
    <w:rsid w:val="00584B72"/>
    <w:rsid w:val="00596C68"/>
    <w:rsid w:val="005A1CDD"/>
    <w:rsid w:val="005A262C"/>
    <w:rsid w:val="005B0577"/>
    <w:rsid w:val="005B5372"/>
    <w:rsid w:val="005C2187"/>
    <w:rsid w:val="005C5C9B"/>
    <w:rsid w:val="005D2121"/>
    <w:rsid w:val="005D3678"/>
    <w:rsid w:val="005E1DBE"/>
    <w:rsid w:val="005E66C6"/>
    <w:rsid w:val="005F1DCD"/>
    <w:rsid w:val="005F2DF0"/>
    <w:rsid w:val="00600DF2"/>
    <w:rsid w:val="00601B50"/>
    <w:rsid w:val="0060284C"/>
    <w:rsid w:val="00603423"/>
    <w:rsid w:val="006275EE"/>
    <w:rsid w:val="00642C39"/>
    <w:rsid w:val="00644FE6"/>
    <w:rsid w:val="0064579C"/>
    <w:rsid w:val="00647E00"/>
    <w:rsid w:val="00657804"/>
    <w:rsid w:val="00657DBC"/>
    <w:rsid w:val="00660BF5"/>
    <w:rsid w:val="00666BD8"/>
    <w:rsid w:val="006679B4"/>
    <w:rsid w:val="00672AEA"/>
    <w:rsid w:val="006852FD"/>
    <w:rsid w:val="0069039D"/>
    <w:rsid w:val="00693859"/>
    <w:rsid w:val="00694264"/>
    <w:rsid w:val="006A032A"/>
    <w:rsid w:val="006A23E1"/>
    <w:rsid w:val="006B17A0"/>
    <w:rsid w:val="006B6125"/>
    <w:rsid w:val="006D39F7"/>
    <w:rsid w:val="006D4C12"/>
    <w:rsid w:val="006E3F7A"/>
    <w:rsid w:val="006F28D7"/>
    <w:rsid w:val="007221FD"/>
    <w:rsid w:val="00722B93"/>
    <w:rsid w:val="007318DE"/>
    <w:rsid w:val="0074251D"/>
    <w:rsid w:val="007432E5"/>
    <w:rsid w:val="00752451"/>
    <w:rsid w:val="00752F7A"/>
    <w:rsid w:val="0075731C"/>
    <w:rsid w:val="0076294D"/>
    <w:rsid w:val="00772BCD"/>
    <w:rsid w:val="00796E8E"/>
    <w:rsid w:val="007A0175"/>
    <w:rsid w:val="007A0E2A"/>
    <w:rsid w:val="007A3A8E"/>
    <w:rsid w:val="007B0E13"/>
    <w:rsid w:val="007B7914"/>
    <w:rsid w:val="007D2C1D"/>
    <w:rsid w:val="007E28D7"/>
    <w:rsid w:val="007E36F8"/>
    <w:rsid w:val="007E4990"/>
    <w:rsid w:val="00802784"/>
    <w:rsid w:val="00831988"/>
    <w:rsid w:val="0083522F"/>
    <w:rsid w:val="008362E0"/>
    <w:rsid w:val="00842138"/>
    <w:rsid w:val="008543AE"/>
    <w:rsid w:val="00860CC8"/>
    <w:rsid w:val="00863DEC"/>
    <w:rsid w:val="00891055"/>
    <w:rsid w:val="00893638"/>
    <w:rsid w:val="008A4D1E"/>
    <w:rsid w:val="008B0535"/>
    <w:rsid w:val="008D3932"/>
    <w:rsid w:val="008E4383"/>
    <w:rsid w:val="008E7426"/>
    <w:rsid w:val="008E7950"/>
    <w:rsid w:val="008F1230"/>
    <w:rsid w:val="008F5697"/>
    <w:rsid w:val="00905D7A"/>
    <w:rsid w:val="00905E9F"/>
    <w:rsid w:val="009154FB"/>
    <w:rsid w:val="00915909"/>
    <w:rsid w:val="00915D08"/>
    <w:rsid w:val="00922AD1"/>
    <w:rsid w:val="00930672"/>
    <w:rsid w:val="00935BC1"/>
    <w:rsid w:val="00943723"/>
    <w:rsid w:val="00952E1C"/>
    <w:rsid w:val="00955126"/>
    <w:rsid w:val="00960E56"/>
    <w:rsid w:val="00962167"/>
    <w:rsid w:val="009640FF"/>
    <w:rsid w:val="00966121"/>
    <w:rsid w:val="00967DD0"/>
    <w:rsid w:val="009730E4"/>
    <w:rsid w:val="00976479"/>
    <w:rsid w:val="0098716A"/>
    <w:rsid w:val="009874BC"/>
    <w:rsid w:val="0099011F"/>
    <w:rsid w:val="00990C8B"/>
    <w:rsid w:val="0099320B"/>
    <w:rsid w:val="009A3572"/>
    <w:rsid w:val="009A5CC2"/>
    <w:rsid w:val="009C10D1"/>
    <w:rsid w:val="009C7F13"/>
    <w:rsid w:val="009E4C21"/>
    <w:rsid w:val="009E5A38"/>
    <w:rsid w:val="009F2E05"/>
    <w:rsid w:val="00A13C61"/>
    <w:rsid w:val="00A25CFC"/>
    <w:rsid w:val="00A26644"/>
    <w:rsid w:val="00A266F5"/>
    <w:rsid w:val="00A2689B"/>
    <w:rsid w:val="00A33786"/>
    <w:rsid w:val="00A34D62"/>
    <w:rsid w:val="00A36365"/>
    <w:rsid w:val="00A45456"/>
    <w:rsid w:val="00A46E97"/>
    <w:rsid w:val="00A51BB2"/>
    <w:rsid w:val="00A54D5C"/>
    <w:rsid w:val="00A566E8"/>
    <w:rsid w:val="00A62DE6"/>
    <w:rsid w:val="00A64B80"/>
    <w:rsid w:val="00A66984"/>
    <w:rsid w:val="00A7295D"/>
    <w:rsid w:val="00A759CE"/>
    <w:rsid w:val="00A80366"/>
    <w:rsid w:val="00AA019E"/>
    <w:rsid w:val="00AA03A5"/>
    <w:rsid w:val="00AA1493"/>
    <w:rsid w:val="00AA63E5"/>
    <w:rsid w:val="00AC0B7E"/>
    <w:rsid w:val="00AC6A43"/>
    <w:rsid w:val="00AD02CD"/>
    <w:rsid w:val="00AD7F7C"/>
    <w:rsid w:val="00AE1BD4"/>
    <w:rsid w:val="00AE6B99"/>
    <w:rsid w:val="00B106E8"/>
    <w:rsid w:val="00B214F8"/>
    <w:rsid w:val="00B24E1E"/>
    <w:rsid w:val="00B2665A"/>
    <w:rsid w:val="00B31578"/>
    <w:rsid w:val="00B37364"/>
    <w:rsid w:val="00B40A13"/>
    <w:rsid w:val="00B4229E"/>
    <w:rsid w:val="00B51464"/>
    <w:rsid w:val="00B55F5B"/>
    <w:rsid w:val="00B60BEC"/>
    <w:rsid w:val="00B679AC"/>
    <w:rsid w:val="00B7597E"/>
    <w:rsid w:val="00B9441F"/>
    <w:rsid w:val="00B96C93"/>
    <w:rsid w:val="00BA005D"/>
    <w:rsid w:val="00BC264A"/>
    <w:rsid w:val="00BE6210"/>
    <w:rsid w:val="00BF40E0"/>
    <w:rsid w:val="00C07806"/>
    <w:rsid w:val="00C10BDA"/>
    <w:rsid w:val="00C25627"/>
    <w:rsid w:val="00C32C69"/>
    <w:rsid w:val="00C34B8B"/>
    <w:rsid w:val="00C415C6"/>
    <w:rsid w:val="00C4378F"/>
    <w:rsid w:val="00C56441"/>
    <w:rsid w:val="00C720B7"/>
    <w:rsid w:val="00C82039"/>
    <w:rsid w:val="00C83D02"/>
    <w:rsid w:val="00C84178"/>
    <w:rsid w:val="00C84963"/>
    <w:rsid w:val="00C871F2"/>
    <w:rsid w:val="00C87C34"/>
    <w:rsid w:val="00C907C3"/>
    <w:rsid w:val="00C90F5C"/>
    <w:rsid w:val="00C925A2"/>
    <w:rsid w:val="00CB3A30"/>
    <w:rsid w:val="00CC68A4"/>
    <w:rsid w:val="00CC691C"/>
    <w:rsid w:val="00CD124A"/>
    <w:rsid w:val="00CD7FAD"/>
    <w:rsid w:val="00CE25B2"/>
    <w:rsid w:val="00CE5011"/>
    <w:rsid w:val="00CE506D"/>
    <w:rsid w:val="00CF2676"/>
    <w:rsid w:val="00CF68DB"/>
    <w:rsid w:val="00D23BD9"/>
    <w:rsid w:val="00D256A1"/>
    <w:rsid w:val="00D34655"/>
    <w:rsid w:val="00D41522"/>
    <w:rsid w:val="00D51583"/>
    <w:rsid w:val="00D57B95"/>
    <w:rsid w:val="00D62F2F"/>
    <w:rsid w:val="00D675E1"/>
    <w:rsid w:val="00D75DE3"/>
    <w:rsid w:val="00D93A0A"/>
    <w:rsid w:val="00DA044B"/>
    <w:rsid w:val="00DA114A"/>
    <w:rsid w:val="00DA6329"/>
    <w:rsid w:val="00DA7155"/>
    <w:rsid w:val="00DD3619"/>
    <w:rsid w:val="00DD3DB1"/>
    <w:rsid w:val="00DE315B"/>
    <w:rsid w:val="00DE43E7"/>
    <w:rsid w:val="00DE4AFE"/>
    <w:rsid w:val="00DF08DE"/>
    <w:rsid w:val="00E14721"/>
    <w:rsid w:val="00E31623"/>
    <w:rsid w:val="00E33FD5"/>
    <w:rsid w:val="00E34B24"/>
    <w:rsid w:val="00E35319"/>
    <w:rsid w:val="00E36BDC"/>
    <w:rsid w:val="00E463C4"/>
    <w:rsid w:val="00E6025A"/>
    <w:rsid w:val="00E60B42"/>
    <w:rsid w:val="00E61630"/>
    <w:rsid w:val="00E616B4"/>
    <w:rsid w:val="00E62FA8"/>
    <w:rsid w:val="00E658C5"/>
    <w:rsid w:val="00E67415"/>
    <w:rsid w:val="00E717A2"/>
    <w:rsid w:val="00E955F8"/>
    <w:rsid w:val="00E9565D"/>
    <w:rsid w:val="00EA0754"/>
    <w:rsid w:val="00EA43F9"/>
    <w:rsid w:val="00EB3D13"/>
    <w:rsid w:val="00EB6ECB"/>
    <w:rsid w:val="00EC18BD"/>
    <w:rsid w:val="00ED230C"/>
    <w:rsid w:val="00EE3CAA"/>
    <w:rsid w:val="00EE56A3"/>
    <w:rsid w:val="00EE74F9"/>
    <w:rsid w:val="00EF601B"/>
    <w:rsid w:val="00F177FD"/>
    <w:rsid w:val="00F20784"/>
    <w:rsid w:val="00F354AA"/>
    <w:rsid w:val="00F43207"/>
    <w:rsid w:val="00F447BE"/>
    <w:rsid w:val="00F45865"/>
    <w:rsid w:val="00F57ECE"/>
    <w:rsid w:val="00F6260A"/>
    <w:rsid w:val="00F62848"/>
    <w:rsid w:val="00F65F2C"/>
    <w:rsid w:val="00F708D4"/>
    <w:rsid w:val="00F74D65"/>
    <w:rsid w:val="00F87E48"/>
    <w:rsid w:val="00FC0EE2"/>
    <w:rsid w:val="00FC4888"/>
    <w:rsid w:val="00FE398C"/>
    <w:rsid w:val="00FE475B"/>
    <w:rsid w:val="00FF6EF3"/>
    <w:rsid w:val="0105351A"/>
    <w:rsid w:val="01237152"/>
    <w:rsid w:val="013E50A2"/>
    <w:rsid w:val="01596278"/>
    <w:rsid w:val="01687A1E"/>
    <w:rsid w:val="01BB2114"/>
    <w:rsid w:val="01E03E39"/>
    <w:rsid w:val="01E7386D"/>
    <w:rsid w:val="01FF05B0"/>
    <w:rsid w:val="02236D2A"/>
    <w:rsid w:val="02C07D01"/>
    <w:rsid w:val="02DA1A8B"/>
    <w:rsid w:val="02F10211"/>
    <w:rsid w:val="03090819"/>
    <w:rsid w:val="031228B1"/>
    <w:rsid w:val="031A316A"/>
    <w:rsid w:val="03744000"/>
    <w:rsid w:val="037C44EC"/>
    <w:rsid w:val="03E51188"/>
    <w:rsid w:val="03E521EC"/>
    <w:rsid w:val="03FA12F7"/>
    <w:rsid w:val="040275E7"/>
    <w:rsid w:val="04847570"/>
    <w:rsid w:val="04B720DB"/>
    <w:rsid w:val="04E47A53"/>
    <w:rsid w:val="055A1A83"/>
    <w:rsid w:val="05941EF1"/>
    <w:rsid w:val="05B4358C"/>
    <w:rsid w:val="05D21BA3"/>
    <w:rsid w:val="061918A6"/>
    <w:rsid w:val="062E250B"/>
    <w:rsid w:val="06382576"/>
    <w:rsid w:val="064C066E"/>
    <w:rsid w:val="07714981"/>
    <w:rsid w:val="08091CBF"/>
    <w:rsid w:val="08992ADA"/>
    <w:rsid w:val="08B446FE"/>
    <w:rsid w:val="08CB45DB"/>
    <w:rsid w:val="08FA0E3A"/>
    <w:rsid w:val="090D1E27"/>
    <w:rsid w:val="091E6630"/>
    <w:rsid w:val="09273C63"/>
    <w:rsid w:val="09DB00B6"/>
    <w:rsid w:val="09F1674B"/>
    <w:rsid w:val="0A2037DA"/>
    <w:rsid w:val="0A4573F0"/>
    <w:rsid w:val="0AAC5D64"/>
    <w:rsid w:val="0AB33F33"/>
    <w:rsid w:val="0B711F4F"/>
    <w:rsid w:val="0B76590B"/>
    <w:rsid w:val="0B7B07F4"/>
    <w:rsid w:val="0BA40E07"/>
    <w:rsid w:val="0BEA42B1"/>
    <w:rsid w:val="0C1564B5"/>
    <w:rsid w:val="0C442C0A"/>
    <w:rsid w:val="0C6B03C2"/>
    <w:rsid w:val="0C8B61DA"/>
    <w:rsid w:val="0CAD45CE"/>
    <w:rsid w:val="0D2F12FE"/>
    <w:rsid w:val="0D5B46D9"/>
    <w:rsid w:val="0D6B3CB3"/>
    <w:rsid w:val="0D965E0D"/>
    <w:rsid w:val="0D9C7FD3"/>
    <w:rsid w:val="0DEB1301"/>
    <w:rsid w:val="0DF2680B"/>
    <w:rsid w:val="0E283076"/>
    <w:rsid w:val="0E5E21B6"/>
    <w:rsid w:val="0EAE2EE9"/>
    <w:rsid w:val="0EB16F3A"/>
    <w:rsid w:val="0F0441D0"/>
    <w:rsid w:val="0F2C469F"/>
    <w:rsid w:val="0F4012E0"/>
    <w:rsid w:val="0F785EF1"/>
    <w:rsid w:val="0F805BC9"/>
    <w:rsid w:val="106D0FD1"/>
    <w:rsid w:val="10946E30"/>
    <w:rsid w:val="10B86E62"/>
    <w:rsid w:val="10CE3507"/>
    <w:rsid w:val="10F85DB3"/>
    <w:rsid w:val="114D3284"/>
    <w:rsid w:val="117B2A53"/>
    <w:rsid w:val="118C59DA"/>
    <w:rsid w:val="11A13FBF"/>
    <w:rsid w:val="11B074A1"/>
    <w:rsid w:val="11C347DB"/>
    <w:rsid w:val="127C2F90"/>
    <w:rsid w:val="12FE5082"/>
    <w:rsid w:val="139370CB"/>
    <w:rsid w:val="13CC0E73"/>
    <w:rsid w:val="14377D86"/>
    <w:rsid w:val="147B015F"/>
    <w:rsid w:val="147E5148"/>
    <w:rsid w:val="14805F1B"/>
    <w:rsid w:val="14A57231"/>
    <w:rsid w:val="14C94E90"/>
    <w:rsid w:val="14DB12B5"/>
    <w:rsid w:val="15151C31"/>
    <w:rsid w:val="15A134CC"/>
    <w:rsid w:val="15E14F46"/>
    <w:rsid w:val="15EE1B83"/>
    <w:rsid w:val="16200580"/>
    <w:rsid w:val="166158D1"/>
    <w:rsid w:val="1697585D"/>
    <w:rsid w:val="16A70894"/>
    <w:rsid w:val="16C700B3"/>
    <w:rsid w:val="16D168FB"/>
    <w:rsid w:val="16FC2E7F"/>
    <w:rsid w:val="177F34B0"/>
    <w:rsid w:val="17C16FBA"/>
    <w:rsid w:val="17DA465D"/>
    <w:rsid w:val="17F80DA4"/>
    <w:rsid w:val="18047C57"/>
    <w:rsid w:val="18050329"/>
    <w:rsid w:val="189952CB"/>
    <w:rsid w:val="18A13608"/>
    <w:rsid w:val="18C84E48"/>
    <w:rsid w:val="18DC306E"/>
    <w:rsid w:val="18FC604F"/>
    <w:rsid w:val="19A27E26"/>
    <w:rsid w:val="19AB1852"/>
    <w:rsid w:val="19C90C4C"/>
    <w:rsid w:val="19D1045A"/>
    <w:rsid w:val="19E92C5A"/>
    <w:rsid w:val="1A29123F"/>
    <w:rsid w:val="1A365490"/>
    <w:rsid w:val="1A555B29"/>
    <w:rsid w:val="1A7A1953"/>
    <w:rsid w:val="1AB962B3"/>
    <w:rsid w:val="1AC1562F"/>
    <w:rsid w:val="1AD46292"/>
    <w:rsid w:val="1AEB2EC4"/>
    <w:rsid w:val="1B747C21"/>
    <w:rsid w:val="1BE77AC9"/>
    <w:rsid w:val="1C4F0C9B"/>
    <w:rsid w:val="1C690DB2"/>
    <w:rsid w:val="1C941633"/>
    <w:rsid w:val="1CE94F49"/>
    <w:rsid w:val="1D320564"/>
    <w:rsid w:val="1D3C0182"/>
    <w:rsid w:val="1D487A0F"/>
    <w:rsid w:val="1D7B6258"/>
    <w:rsid w:val="1E461136"/>
    <w:rsid w:val="1EA947BC"/>
    <w:rsid w:val="1EB01D10"/>
    <w:rsid w:val="1F4646CF"/>
    <w:rsid w:val="1F4D2F48"/>
    <w:rsid w:val="1F565CDF"/>
    <w:rsid w:val="1F616548"/>
    <w:rsid w:val="1F817029"/>
    <w:rsid w:val="1F8E2B2B"/>
    <w:rsid w:val="1FAB220B"/>
    <w:rsid w:val="1FEC14B6"/>
    <w:rsid w:val="201110BA"/>
    <w:rsid w:val="202C7BDC"/>
    <w:rsid w:val="20321475"/>
    <w:rsid w:val="20502104"/>
    <w:rsid w:val="20615EFA"/>
    <w:rsid w:val="20C45794"/>
    <w:rsid w:val="20C67A66"/>
    <w:rsid w:val="20C82775"/>
    <w:rsid w:val="20C86A64"/>
    <w:rsid w:val="20CA440A"/>
    <w:rsid w:val="2133006E"/>
    <w:rsid w:val="213F318B"/>
    <w:rsid w:val="21AF4FD6"/>
    <w:rsid w:val="21C303BD"/>
    <w:rsid w:val="21D312F3"/>
    <w:rsid w:val="21E14BB9"/>
    <w:rsid w:val="22185750"/>
    <w:rsid w:val="22752923"/>
    <w:rsid w:val="2282600E"/>
    <w:rsid w:val="23220011"/>
    <w:rsid w:val="232B424B"/>
    <w:rsid w:val="23463371"/>
    <w:rsid w:val="2347066D"/>
    <w:rsid w:val="234863C1"/>
    <w:rsid w:val="23AE772A"/>
    <w:rsid w:val="23CB19E2"/>
    <w:rsid w:val="23F661CA"/>
    <w:rsid w:val="24203817"/>
    <w:rsid w:val="247007A9"/>
    <w:rsid w:val="2478301A"/>
    <w:rsid w:val="24A26144"/>
    <w:rsid w:val="24EC6F61"/>
    <w:rsid w:val="253E6575"/>
    <w:rsid w:val="259E3D84"/>
    <w:rsid w:val="25A05434"/>
    <w:rsid w:val="25F60D7A"/>
    <w:rsid w:val="25FB14AA"/>
    <w:rsid w:val="264821CD"/>
    <w:rsid w:val="267F50E6"/>
    <w:rsid w:val="26D41632"/>
    <w:rsid w:val="27354AEE"/>
    <w:rsid w:val="281C60F0"/>
    <w:rsid w:val="284379F1"/>
    <w:rsid w:val="28463BCC"/>
    <w:rsid w:val="284776B2"/>
    <w:rsid w:val="28930A2F"/>
    <w:rsid w:val="2894720D"/>
    <w:rsid w:val="28BD2F00"/>
    <w:rsid w:val="28C37953"/>
    <w:rsid w:val="28D0536D"/>
    <w:rsid w:val="29041D89"/>
    <w:rsid w:val="29366156"/>
    <w:rsid w:val="29383B9A"/>
    <w:rsid w:val="29E648BB"/>
    <w:rsid w:val="2A6249DD"/>
    <w:rsid w:val="2A703C9F"/>
    <w:rsid w:val="2AA978BB"/>
    <w:rsid w:val="2B294F1E"/>
    <w:rsid w:val="2B4B2459"/>
    <w:rsid w:val="2B742505"/>
    <w:rsid w:val="2B8001D1"/>
    <w:rsid w:val="2B982D0C"/>
    <w:rsid w:val="2BE26B44"/>
    <w:rsid w:val="2C303EFE"/>
    <w:rsid w:val="2C483FEA"/>
    <w:rsid w:val="2C4D2AAB"/>
    <w:rsid w:val="2D88678A"/>
    <w:rsid w:val="2DA51098"/>
    <w:rsid w:val="2DBD0A83"/>
    <w:rsid w:val="2DC576FE"/>
    <w:rsid w:val="2DCD056D"/>
    <w:rsid w:val="2DD62F28"/>
    <w:rsid w:val="2DF9336A"/>
    <w:rsid w:val="2DFB09D9"/>
    <w:rsid w:val="2E1B6061"/>
    <w:rsid w:val="2E1C3785"/>
    <w:rsid w:val="2E4456B6"/>
    <w:rsid w:val="2E4D792B"/>
    <w:rsid w:val="2E95279A"/>
    <w:rsid w:val="2EB56F82"/>
    <w:rsid w:val="2EC653AB"/>
    <w:rsid w:val="2F1540B6"/>
    <w:rsid w:val="302B73C4"/>
    <w:rsid w:val="309463E3"/>
    <w:rsid w:val="30B2523E"/>
    <w:rsid w:val="30DA30EE"/>
    <w:rsid w:val="3155013C"/>
    <w:rsid w:val="315C7C1B"/>
    <w:rsid w:val="315D29FA"/>
    <w:rsid w:val="31815136"/>
    <w:rsid w:val="319058B9"/>
    <w:rsid w:val="319458E9"/>
    <w:rsid w:val="319A39BB"/>
    <w:rsid w:val="31B43874"/>
    <w:rsid w:val="321E0948"/>
    <w:rsid w:val="324063D6"/>
    <w:rsid w:val="324E6297"/>
    <w:rsid w:val="32B6622C"/>
    <w:rsid w:val="32F85319"/>
    <w:rsid w:val="34241C5B"/>
    <w:rsid w:val="348C43F1"/>
    <w:rsid w:val="34C75614"/>
    <w:rsid w:val="34E03158"/>
    <w:rsid w:val="34F051B5"/>
    <w:rsid w:val="351C37E0"/>
    <w:rsid w:val="352266DF"/>
    <w:rsid w:val="352F0DFC"/>
    <w:rsid w:val="355C4914"/>
    <w:rsid w:val="35B71006"/>
    <w:rsid w:val="36065633"/>
    <w:rsid w:val="364E504E"/>
    <w:rsid w:val="366D488B"/>
    <w:rsid w:val="36E50F22"/>
    <w:rsid w:val="37135631"/>
    <w:rsid w:val="373C29F8"/>
    <w:rsid w:val="3742354F"/>
    <w:rsid w:val="37475556"/>
    <w:rsid w:val="37494422"/>
    <w:rsid w:val="381A5D68"/>
    <w:rsid w:val="383A5273"/>
    <w:rsid w:val="386A187A"/>
    <w:rsid w:val="38704314"/>
    <w:rsid w:val="38A0011B"/>
    <w:rsid w:val="38A53670"/>
    <w:rsid w:val="38EF2C49"/>
    <w:rsid w:val="39230606"/>
    <w:rsid w:val="395B2147"/>
    <w:rsid w:val="396E33BE"/>
    <w:rsid w:val="396E77D3"/>
    <w:rsid w:val="39B972ED"/>
    <w:rsid w:val="3A341E86"/>
    <w:rsid w:val="3A714FD1"/>
    <w:rsid w:val="3A895548"/>
    <w:rsid w:val="3B397BD0"/>
    <w:rsid w:val="3B463E81"/>
    <w:rsid w:val="3B510DD1"/>
    <w:rsid w:val="3B7C3B77"/>
    <w:rsid w:val="3B975166"/>
    <w:rsid w:val="3BAC4CA6"/>
    <w:rsid w:val="3BB7764C"/>
    <w:rsid w:val="3BD065D5"/>
    <w:rsid w:val="3C0C7CB9"/>
    <w:rsid w:val="3C4036DC"/>
    <w:rsid w:val="3C64301A"/>
    <w:rsid w:val="3C7C7B25"/>
    <w:rsid w:val="3C976A85"/>
    <w:rsid w:val="3D200FEC"/>
    <w:rsid w:val="3D4B7368"/>
    <w:rsid w:val="3D57254D"/>
    <w:rsid w:val="3D680D72"/>
    <w:rsid w:val="3DA3514D"/>
    <w:rsid w:val="3DAF3982"/>
    <w:rsid w:val="3DD76B5D"/>
    <w:rsid w:val="3DF42DBB"/>
    <w:rsid w:val="3E0C30D5"/>
    <w:rsid w:val="3E291234"/>
    <w:rsid w:val="3E4B23EA"/>
    <w:rsid w:val="3E4B7EE3"/>
    <w:rsid w:val="3F136C35"/>
    <w:rsid w:val="3F3158B6"/>
    <w:rsid w:val="3F33181E"/>
    <w:rsid w:val="3F606962"/>
    <w:rsid w:val="3FB337BE"/>
    <w:rsid w:val="3FB43443"/>
    <w:rsid w:val="400D58CB"/>
    <w:rsid w:val="40353C1B"/>
    <w:rsid w:val="40404594"/>
    <w:rsid w:val="405874B0"/>
    <w:rsid w:val="407074EB"/>
    <w:rsid w:val="40EE58B0"/>
    <w:rsid w:val="41060810"/>
    <w:rsid w:val="41AE6BB7"/>
    <w:rsid w:val="42343205"/>
    <w:rsid w:val="42C17FEC"/>
    <w:rsid w:val="42D01429"/>
    <w:rsid w:val="42D04FDC"/>
    <w:rsid w:val="42E00192"/>
    <w:rsid w:val="42F461AB"/>
    <w:rsid w:val="43471654"/>
    <w:rsid w:val="43540399"/>
    <w:rsid w:val="43D5455D"/>
    <w:rsid w:val="446C3BEC"/>
    <w:rsid w:val="447C58B0"/>
    <w:rsid w:val="448D03EF"/>
    <w:rsid w:val="44EF2A8D"/>
    <w:rsid w:val="452037DF"/>
    <w:rsid w:val="45A77D23"/>
    <w:rsid w:val="45BA51A1"/>
    <w:rsid w:val="45D43BEB"/>
    <w:rsid w:val="45ED577B"/>
    <w:rsid w:val="462264C7"/>
    <w:rsid w:val="46293A82"/>
    <w:rsid w:val="46D606AF"/>
    <w:rsid w:val="47035682"/>
    <w:rsid w:val="480C6E3C"/>
    <w:rsid w:val="48590113"/>
    <w:rsid w:val="4863002A"/>
    <w:rsid w:val="48937D64"/>
    <w:rsid w:val="48D1713F"/>
    <w:rsid w:val="48F32361"/>
    <w:rsid w:val="48F5204D"/>
    <w:rsid w:val="48FB24F2"/>
    <w:rsid w:val="48FE3A6B"/>
    <w:rsid w:val="494A0E00"/>
    <w:rsid w:val="4957302C"/>
    <w:rsid w:val="496D5F55"/>
    <w:rsid w:val="49987F29"/>
    <w:rsid w:val="499F1966"/>
    <w:rsid w:val="4A0D69A6"/>
    <w:rsid w:val="4A4D34A1"/>
    <w:rsid w:val="4AAD205C"/>
    <w:rsid w:val="4ADC00BF"/>
    <w:rsid w:val="4B7057B8"/>
    <w:rsid w:val="4B7B708E"/>
    <w:rsid w:val="4C000983"/>
    <w:rsid w:val="4C800E39"/>
    <w:rsid w:val="4CA94D8D"/>
    <w:rsid w:val="4CFF70C4"/>
    <w:rsid w:val="4D5810E7"/>
    <w:rsid w:val="4E6C7901"/>
    <w:rsid w:val="4E792888"/>
    <w:rsid w:val="4EB34A56"/>
    <w:rsid w:val="4F216E24"/>
    <w:rsid w:val="4F221141"/>
    <w:rsid w:val="4FAD5E7C"/>
    <w:rsid w:val="4FB0217C"/>
    <w:rsid w:val="50413DD6"/>
    <w:rsid w:val="50766796"/>
    <w:rsid w:val="5080229B"/>
    <w:rsid w:val="50B0138E"/>
    <w:rsid w:val="513C7726"/>
    <w:rsid w:val="5162680A"/>
    <w:rsid w:val="51B168E3"/>
    <w:rsid w:val="51CF3E7A"/>
    <w:rsid w:val="524A6B99"/>
    <w:rsid w:val="52812759"/>
    <w:rsid w:val="52934370"/>
    <w:rsid w:val="52AA0FC7"/>
    <w:rsid w:val="52E80BEB"/>
    <w:rsid w:val="530729AB"/>
    <w:rsid w:val="534A67C9"/>
    <w:rsid w:val="536958E0"/>
    <w:rsid w:val="543B1029"/>
    <w:rsid w:val="54633C61"/>
    <w:rsid w:val="54A03BEC"/>
    <w:rsid w:val="54A84C06"/>
    <w:rsid w:val="54D07277"/>
    <w:rsid w:val="55302C55"/>
    <w:rsid w:val="5554425F"/>
    <w:rsid w:val="55753092"/>
    <w:rsid w:val="55BA719C"/>
    <w:rsid w:val="56076B18"/>
    <w:rsid w:val="563C3275"/>
    <w:rsid w:val="564E5413"/>
    <w:rsid w:val="5663682C"/>
    <w:rsid w:val="567647CB"/>
    <w:rsid w:val="569C4A85"/>
    <w:rsid w:val="56A0422C"/>
    <w:rsid w:val="56B80812"/>
    <w:rsid w:val="57513EF3"/>
    <w:rsid w:val="576D70CA"/>
    <w:rsid w:val="577F762D"/>
    <w:rsid w:val="579E0355"/>
    <w:rsid w:val="57F10409"/>
    <w:rsid w:val="58204864"/>
    <w:rsid w:val="58436E52"/>
    <w:rsid w:val="5860565C"/>
    <w:rsid w:val="58860224"/>
    <w:rsid w:val="588D18E9"/>
    <w:rsid w:val="589A13D6"/>
    <w:rsid w:val="59074E69"/>
    <w:rsid w:val="591B3CA7"/>
    <w:rsid w:val="594F12AF"/>
    <w:rsid w:val="597B7BEF"/>
    <w:rsid w:val="59BA022B"/>
    <w:rsid w:val="59FB7500"/>
    <w:rsid w:val="5A29246B"/>
    <w:rsid w:val="5A2B5244"/>
    <w:rsid w:val="5A2E342E"/>
    <w:rsid w:val="5AE0626B"/>
    <w:rsid w:val="5AE40702"/>
    <w:rsid w:val="5AEC27BA"/>
    <w:rsid w:val="5B470769"/>
    <w:rsid w:val="5B86611F"/>
    <w:rsid w:val="5B8F34A8"/>
    <w:rsid w:val="5BBD5007"/>
    <w:rsid w:val="5C015C34"/>
    <w:rsid w:val="5C116AFE"/>
    <w:rsid w:val="5C430ECE"/>
    <w:rsid w:val="5C572133"/>
    <w:rsid w:val="5C6C4118"/>
    <w:rsid w:val="5C725C62"/>
    <w:rsid w:val="5C746D83"/>
    <w:rsid w:val="5C811DE6"/>
    <w:rsid w:val="5D060D67"/>
    <w:rsid w:val="5D075BDA"/>
    <w:rsid w:val="5D825DFE"/>
    <w:rsid w:val="5DE94A6A"/>
    <w:rsid w:val="5E402E5B"/>
    <w:rsid w:val="5E6C2A09"/>
    <w:rsid w:val="5EAA6469"/>
    <w:rsid w:val="5EF709FF"/>
    <w:rsid w:val="5F050712"/>
    <w:rsid w:val="5F110487"/>
    <w:rsid w:val="5F5604FB"/>
    <w:rsid w:val="5F6E493C"/>
    <w:rsid w:val="5F997F89"/>
    <w:rsid w:val="5FB83365"/>
    <w:rsid w:val="5FCA6554"/>
    <w:rsid w:val="5FEF07B8"/>
    <w:rsid w:val="60001D9A"/>
    <w:rsid w:val="60051533"/>
    <w:rsid w:val="60AC7D57"/>
    <w:rsid w:val="60D97EB0"/>
    <w:rsid w:val="60FC74AB"/>
    <w:rsid w:val="6100162A"/>
    <w:rsid w:val="61121ED4"/>
    <w:rsid w:val="611A46F9"/>
    <w:rsid w:val="61700783"/>
    <w:rsid w:val="619870F1"/>
    <w:rsid w:val="62146D99"/>
    <w:rsid w:val="621B1F5A"/>
    <w:rsid w:val="625B35C0"/>
    <w:rsid w:val="626F3B3B"/>
    <w:rsid w:val="629F0851"/>
    <w:rsid w:val="62AF1282"/>
    <w:rsid w:val="62B56352"/>
    <w:rsid w:val="62B70389"/>
    <w:rsid w:val="62C86AD2"/>
    <w:rsid w:val="62E8477E"/>
    <w:rsid w:val="63125FB3"/>
    <w:rsid w:val="63317708"/>
    <w:rsid w:val="640D3CEE"/>
    <w:rsid w:val="642152D9"/>
    <w:rsid w:val="643D0718"/>
    <w:rsid w:val="644B6C11"/>
    <w:rsid w:val="64952E38"/>
    <w:rsid w:val="64FD35EB"/>
    <w:rsid w:val="651162FB"/>
    <w:rsid w:val="65560F3E"/>
    <w:rsid w:val="65562090"/>
    <w:rsid w:val="65661D6B"/>
    <w:rsid w:val="657E1D3D"/>
    <w:rsid w:val="65977A16"/>
    <w:rsid w:val="65C05D93"/>
    <w:rsid w:val="65F25193"/>
    <w:rsid w:val="66004BD9"/>
    <w:rsid w:val="66322D7C"/>
    <w:rsid w:val="6638100B"/>
    <w:rsid w:val="665E301B"/>
    <w:rsid w:val="6664120B"/>
    <w:rsid w:val="66D943CC"/>
    <w:rsid w:val="670009BB"/>
    <w:rsid w:val="679B63F2"/>
    <w:rsid w:val="67A9053E"/>
    <w:rsid w:val="67B21F7C"/>
    <w:rsid w:val="67C64627"/>
    <w:rsid w:val="67CA2C21"/>
    <w:rsid w:val="680968EE"/>
    <w:rsid w:val="680A6F19"/>
    <w:rsid w:val="68884A5B"/>
    <w:rsid w:val="692D11CF"/>
    <w:rsid w:val="693D1AF8"/>
    <w:rsid w:val="696D11A4"/>
    <w:rsid w:val="698372D0"/>
    <w:rsid w:val="699801AF"/>
    <w:rsid w:val="69B9159D"/>
    <w:rsid w:val="69E6192A"/>
    <w:rsid w:val="6A514924"/>
    <w:rsid w:val="6A8C6F77"/>
    <w:rsid w:val="6AA47ED2"/>
    <w:rsid w:val="6B5904FC"/>
    <w:rsid w:val="6B59510D"/>
    <w:rsid w:val="6B641A52"/>
    <w:rsid w:val="6BAE6BC2"/>
    <w:rsid w:val="6BBC681A"/>
    <w:rsid w:val="6BC92AD6"/>
    <w:rsid w:val="6C073341"/>
    <w:rsid w:val="6C5B070F"/>
    <w:rsid w:val="6C797180"/>
    <w:rsid w:val="6C952435"/>
    <w:rsid w:val="6D4304CA"/>
    <w:rsid w:val="6D6C5E47"/>
    <w:rsid w:val="6DF017E2"/>
    <w:rsid w:val="6E9B2DE3"/>
    <w:rsid w:val="6EB22615"/>
    <w:rsid w:val="6F4F55C1"/>
    <w:rsid w:val="6FBC7F72"/>
    <w:rsid w:val="6FF40986"/>
    <w:rsid w:val="704A56EE"/>
    <w:rsid w:val="70915E04"/>
    <w:rsid w:val="70A67659"/>
    <w:rsid w:val="70B26188"/>
    <w:rsid w:val="710832CF"/>
    <w:rsid w:val="71350C36"/>
    <w:rsid w:val="71495AA7"/>
    <w:rsid w:val="71925C91"/>
    <w:rsid w:val="719812CB"/>
    <w:rsid w:val="719F7D32"/>
    <w:rsid w:val="71AC0492"/>
    <w:rsid w:val="7226187D"/>
    <w:rsid w:val="72882D68"/>
    <w:rsid w:val="7294610C"/>
    <w:rsid w:val="72CC459A"/>
    <w:rsid w:val="731823D3"/>
    <w:rsid w:val="731923B0"/>
    <w:rsid w:val="731E0F93"/>
    <w:rsid w:val="73652C13"/>
    <w:rsid w:val="73ED2414"/>
    <w:rsid w:val="755B2FB3"/>
    <w:rsid w:val="757651C5"/>
    <w:rsid w:val="75892176"/>
    <w:rsid w:val="75925FE2"/>
    <w:rsid w:val="75B914D3"/>
    <w:rsid w:val="75E26102"/>
    <w:rsid w:val="75EE44C5"/>
    <w:rsid w:val="75FD3F8F"/>
    <w:rsid w:val="763D707D"/>
    <w:rsid w:val="76567CE7"/>
    <w:rsid w:val="766225D7"/>
    <w:rsid w:val="76976675"/>
    <w:rsid w:val="769E3AEE"/>
    <w:rsid w:val="76C01A5F"/>
    <w:rsid w:val="77157D95"/>
    <w:rsid w:val="77A01739"/>
    <w:rsid w:val="77C046F7"/>
    <w:rsid w:val="77D25DF7"/>
    <w:rsid w:val="77DE2DD1"/>
    <w:rsid w:val="78620F7F"/>
    <w:rsid w:val="7A2D7D45"/>
    <w:rsid w:val="7A577C70"/>
    <w:rsid w:val="7AE04D01"/>
    <w:rsid w:val="7AE2471C"/>
    <w:rsid w:val="7B1F0C81"/>
    <w:rsid w:val="7B5842FC"/>
    <w:rsid w:val="7B5B3ADA"/>
    <w:rsid w:val="7BD93C36"/>
    <w:rsid w:val="7BDF4874"/>
    <w:rsid w:val="7C45733B"/>
    <w:rsid w:val="7C4816E3"/>
    <w:rsid w:val="7C876874"/>
    <w:rsid w:val="7CB13FE0"/>
    <w:rsid w:val="7CBA1CC5"/>
    <w:rsid w:val="7CD66969"/>
    <w:rsid w:val="7D305AE0"/>
    <w:rsid w:val="7D5925BD"/>
    <w:rsid w:val="7DF607DD"/>
    <w:rsid w:val="7E19249B"/>
    <w:rsid w:val="7E6A781A"/>
    <w:rsid w:val="7EB75298"/>
    <w:rsid w:val="7EEF3DE0"/>
    <w:rsid w:val="7F0A05F6"/>
    <w:rsid w:val="7F632B3A"/>
    <w:rsid w:val="7F6F23F6"/>
    <w:rsid w:val="7FA313C8"/>
    <w:rsid w:val="7FA465C4"/>
    <w:rsid w:val="7FB6730A"/>
    <w:rsid w:val="7FC14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semiHidden/>
    <w:qFormat/>
    <w:uiPriority w:val="0"/>
    <w:pPr>
      <w:ind w:left="2" w:leftChars="1" w:firstLine="600" w:firstLineChars="200"/>
    </w:pPr>
    <w:rPr>
      <w:rFonts w:ascii="仿宋_GB2312" w:eastAsia="仿宋_GB2312"/>
      <w:kern w:val="0"/>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4"/>
    </w:r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11"/>
    <w:basedOn w:val="8"/>
    <w:qFormat/>
    <w:uiPriority w:val="0"/>
    <w:rPr>
      <w:rFonts w:hint="eastAsia" w:ascii="宋体" w:hAnsi="宋体" w:eastAsia="宋体" w:cs="宋体"/>
      <w:color w:val="000000"/>
      <w:sz w:val="20"/>
      <w:szCs w:val="20"/>
      <w:u w:val="none"/>
    </w:rPr>
  </w:style>
  <w:style w:type="character" w:customStyle="1" w:styleId="17">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55FF4-519E-4C3C-8C85-B480DAD170E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1603</Words>
  <Characters>9142</Characters>
  <Lines>76</Lines>
  <Paragraphs>21</Paragraphs>
  <TotalTime>2</TotalTime>
  <ScaleCrop>false</ScaleCrop>
  <LinksUpToDate>false</LinksUpToDate>
  <CharactersWithSpaces>10724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2023-03-03T00:57:00Z</cp:lastPrinted>
  <dcterms:modified xsi:type="dcterms:W3CDTF">2024-05-31T08:25:36Z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7A83B8FB721D47CBBFA376531D257072</vt:lpwstr>
  </property>
</Properties>
</file>